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3EA78" w14:textId="77777777" w:rsidR="00663B40" w:rsidRDefault="00663B40"/>
    <w:p w14:paraId="6726E0CC" w14:textId="77777777" w:rsidR="00FC36C1" w:rsidRDefault="00FC36C1"/>
    <w:p w14:paraId="598ADED4" w14:textId="4FFA94D3" w:rsidR="00806BD3" w:rsidRPr="0076698A" w:rsidRDefault="0076698A" w:rsidP="007669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r>
        <w:rPr>
          <w:rFonts w:ascii="Calibri" w:hAnsi="Calibri"/>
          <w:b/>
          <w:bCs/>
          <w:sz w:val="32"/>
          <w:szCs w:val="32"/>
        </w:rPr>
        <w:t xml:space="preserve">Avis sur </w:t>
      </w:r>
      <w:r w:rsidR="00A90777">
        <w:rPr>
          <w:rFonts w:ascii="Calibri" w:hAnsi="Calibri"/>
          <w:b/>
          <w:bCs/>
          <w:sz w:val="32"/>
          <w:szCs w:val="32"/>
        </w:rPr>
        <w:t>l</w:t>
      </w:r>
      <w:r w:rsidR="006A6AD9">
        <w:rPr>
          <w:rFonts w:ascii="Calibri" w:hAnsi="Calibri"/>
          <w:b/>
          <w:bCs/>
          <w:sz w:val="32"/>
          <w:szCs w:val="32"/>
        </w:rPr>
        <w:t xml:space="preserve">e rapport annuel </w:t>
      </w:r>
      <w:r w:rsidR="003C5C6D">
        <w:rPr>
          <w:rFonts w:ascii="Calibri" w:hAnsi="Calibri"/>
          <w:b/>
          <w:bCs/>
          <w:sz w:val="32"/>
          <w:szCs w:val="32"/>
        </w:rPr>
        <w:t>à l’organisation, au fonctionnement et à la gestion financière du SST</w:t>
      </w:r>
    </w:p>
    <w:p w14:paraId="12FE521E" w14:textId="77777777" w:rsidR="000901B7" w:rsidRDefault="000901B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6"/>
          <w:szCs w:val="26"/>
        </w:rPr>
      </w:pPr>
    </w:p>
    <w:p w14:paraId="4960A94F" w14:textId="0889F771" w:rsidR="0074067D" w:rsidRDefault="006A6AD9" w:rsidP="00E96C40">
      <w:pPr>
        <w:jc w:val="both"/>
      </w:pPr>
      <w:r>
        <w:t>En 2021, l’entreprise modifiait l’organisation du Service santé au travail pour obtenir un nouvel agrément et cela</w:t>
      </w:r>
      <w:r w:rsidR="003C5C6D">
        <w:t xml:space="preserve"> a permis </w:t>
      </w:r>
      <w:r>
        <w:t xml:space="preserve">d’avoir un service autonome de santé au travail. Jadis GIS, le nouveau service santé au travail est rattaché dorénavant à la direction des ressources humaines de l’entreprise. </w:t>
      </w:r>
    </w:p>
    <w:p w14:paraId="30055F3D" w14:textId="77777777" w:rsidR="0074067D" w:rsidRDefault="0074067D" w:rsidP="00E96C40">
      <w:pPr>
        <w:jc w:val="both"/>
      </w:pPr>
    </w:p>
    <w:p w14:paraId="1BFF3280" w14:textId="51B0654B" w:rsidR="000901B7" w:rsidRDefault="006A6AD9" w:rsidP="00E96C40">
      <w:pPr>
        <w:jc w:val="both"/>
      </w:pPr>
      <w:r>
        <w:t xml:space="preserve">4 secteurs seront représentés : </w:t>
      </w:r>
    </w:p>
    <w:p w14:paraId="3A4906BF" w14:textId="77777777" w:rsidR="006A6AD9" w:rsidRDefault="006A6AD9" w:rsidP="006341EA">
      <w:pPr>
        <w:jc w:val="both"/>
      </w:pPr>
    </w:p>
    <w:p w14:paraId="486FE747" w14:textId="0B83C560" w:rsidR="006A6AD9" w:rsidRDefault="006A6AD9" w:rsidP="006A6AD9">
      <w:pPr>
        <w:pStyle w:val="Paragraphedeliste"/>
        <w:numPr>
          <w:ilvl w:val="0"/>
          <w:numId w:val="5"/>
        </w:numPr>
        <w:jc w:val="both"/>
      </w:pPr>
      <w:r>
        <w:t xml:space="preserve">Bus/MRB, </w:t>
      </w:r>
    </w:p>
    <w:p w14:paraId="46B19E27" w14:textId="1A9A232F" w:rsidR="006A6AD9" w:rsidRDefault="006A6AD9" w:rsidP="006A6AD9">
      <w:pPr>
        <w:pStyle w:val="Paragraphedeliste"/>
        <w:numPr>
          <w:ilvl w:val="0"/>
          <w:numId w:val="5"/>
        </w:numPr>
        <w:jc w:val="both"/>
      </w:pPr>
      <w:r>
        <w:t xml:space="preserve">Exploitation (hors bus/MRB), </w:t>
      </w:r>
    </w:p>
    <w:p w14:paraId="2F216892" w14:textId="627C04BF" w:rsidR="006A6AD9" w:rsidRDefault="006A6AD9" w:rsidP="006A6AD9">
      <w:pPr>
        <w:pStyle w:val="Paragraphedeliste"/>
        <w:numPr>
          <w:ilvl w:val="0"/>
          <w:numId w:val="5"/>
        </w:numPr>
        <w:jc w:val="both"/>
      </w:pPr>
      <w:r>
        <w:t xml:space="preserve">Maintenance, </w:t>
      </w:r>
    </w:p>
    <w:p w14:paraId="044963E1" w14:textId="11E82990" w:rsidR="006A6AD9" w:rsidRDefault="006A6AD9" w:rsidP="006A6AD9">
      <w:pPr>
        <w:pStyle w:val="Paragraphedeliste"/>
        <w:numPr>
          <w:ilvl w:val="0"/>
          <w:numId w:val="5"/>
        </w:numPr>
        <w:jc w:val="both"/>
      </w:pPr>
      <w:r>
        <w:t xml:space="preserve">Ingénierie/tertiaire. </w:t>
      </w:r>
    </w:p>
    <w:p w14:paraId="436F79DF" w14:textId="77777777" w:rsidR="006A6AD9" w:rsidRDefault="006A6AD9" w:rsidP="006341EA">
      <w:pPr>
        <w:jc w:val="both"/>
      </w:pPr>
    </w:p>
    <w:p w14:paraId="439D6C01" w14:textId="4EDEABA0" w:rsidR="007E3349" w:rsidRDefault="006A6AD9" w:rsidP="00A90777">
      <w:pPr>
        <w:jc w:val="both"/>
      </w:pPr>
      <w:r>
        <w:t xml:space="preserve">Concernant le département RATP INFRASTRUCTURES incluant les FC, DGOA, DPEC, DTI et DPI, il est intégré dans le secteur Maintenance. Soulignons que ce secteur inclut aussi les départements M2E et MRF. </w:t>
      </w:r>
    </w:p>
    <w:p w14:paraId="56FD281F" w14:textId="77777777" w:rsidR="006A6AD9" w:rsidRDefault="006A6AD9" w:rsidP="00A90777">
      <w:pPr>
        <w:jc w:val="both"/>
      </w:pPr>
    </w:p>
    <w:p w14:paraId="1EF3028E" w14:textId="3E45A196" w:rsidR="006A6AD9" w:rsidRDefault="006A6AD9" w:rsidP="006A6AD9">
      <w:pPr>
        <w:jc w:val="both"/>
      </w:pPr>
      <w:r>
        <w:t xml:space="preserve">Ce secteur est composé : </w:t>
      </w:r>
    </w:p>
    <w:p w14:paraId="6BB5C013" w14:textId="77777777" w:rsidR="006A6AD9" w:rsidRDefault="006A6AD9" w:rsidP="006A6AD9">
      <w:pPr>
        <w:jc w:val="both"/>
      </w:pPr>
    </w:p>
    <w:p w14:paraId="36968579" w14:textId="3A376BF5" w:rsidR="006A6AD9" w:rsidRDefault="006A6AD9" w:rsidP="006A6AD9">
      <w:pPr>
        <w:pStyle w:val="Paragraphedeliste"/>
        <w:numPr>
          <w:ilvl w:val="0"/>
          <w:numId w:val="5"/>
        </w:numPr>
        <w:jc w:val="both"/>
      </w:pPr>
      <w:r>
        <w:t xml:space="preserve">D’un médecin référent, </w:t>
      </w:r>
    </w:p>
    <w:p w14:paraId="478B5470" w14:textId="0D71F2B0" w:rsidR="006A6AD9" w:rsidRDefault="006A6AD9" w:rsidP="006A6AD9">
      <w:pPr>
        <w:pStyle w:val="Paragraphedeliste"/>
        <w:numPr>
          <w:ilvl w:val="0"/>
          <w:numId w:val="5"/>
        </w:numPr>
        <w:jc w:val="both"/>
      </w:pPr>
      <w:r>
        <w:t>D’un</w:t>
      </w:r>
      <w:r w:rsidR="003C5C6D">
        <w:t>e</w:t>
      </w:r>
      <w:r>
        <w:t xml:space="preserve"> infirmière référente, </w:t>
      </w:r>
    </w:p>
    <w:p w14:paraId="47333297" w14:textId="66719755" w:rsidR="006A6AD9" w:rsidRDefault="006A6AD9" w:rsidP="006A6AD9">
      <w:pPr>
        <w:pStyle w:val="Paragraphedeliste"/>
        <w:numPr>
          <w:ilvl w:val="0"/>
          <w:numId w:val="5"/>
        </w:numPr>
        <w:jc w:val="both"/>
      </w:pPr>
      <w:r>
        <w:t xml:space="preserve">De 5 médecins de secteurs, </w:t>
      </w:r>
    </w:p>
    <w:p w14:paraId="1228A5E5" w14:textId="5913B967" w:rsidR="006A6AD9" w:rsidRDefault="006A6AD9" w:rsidP="006A6AD9">
      <w:pPr>
        <w:pStyle w:val="Paragraphedeliste"/>
        <w:numPr>
          <w:ilvl w:val="0"/>
          <w:numId w:val="5"/>
        </w:numPr>
        <w:jc w:val="both"/>
      </w:pPr>
      <w:r>
        <w:t xml:space="preserve">De 7 infirmier(ère)s de secteurs. </w:t>
      </w:r>
    </w:p>
    <w:p w14:paraId="37EAF02C" w14:textId="2C3B447E" w:rsidR="00EB2F4B" w:rsidRDefault="006A6AD9" w:rsidP="00A90777">
      <w:pPr>
        <w:jc w:val="both"/>
      </w:pPr>
      <w:r>
        <w:t>Soulignons une perte d’un poste sur l’activité infirmie</w:t>
      </w:r>
      <w:r w:rsidR="007A2693">
        <w:t xml:space="preserve">r(ère)s de secteurs. </w:t>
      </w:r>
      <w:r w:rsidR="007A2693">
        <w:rPr>
          <w:rFonts w:cstheme="minorHAnsi"/>
        </w:rPr>
        <w:t>À</w:t>
      </w:r>
      <w:r w:rsidR="007A2693">
        <w:t xml:space="preserve"> l’origine le nombre de postes était de 8. Précisons également que 4 médecins suivent les agents du département, chacun ayant un rôle différent. Précisons également que le médecin référent n’a pas de lien hiérarchique avec les médecins de secteurs. A contrario, l’infirmier(ère) référent(e) est le responsable des infirmier(</w:t>
      </w:r>
      <w:proofErr w:type="spellStart"/>
      <w:r w:rsidR="007A2693">
        <w:t>ière</w:t>
      </w:r>
      <w:proofErr w:type="spellEnd"/>
      <w:r w:rsidR="007A2693">
        <w:t xml:space="preserve">)s de secteurs. </w:t>
      </w:r>
    </w:p>
    <w:p w14:paraId="0D961B8A" w14:textId="52AB4450" w:rsidR="00EB2F4B" w:rsidRDefault="00EB2F4B" w:rsidP="00A90777">
      <w:pPr>
        <w:jc w:val="both"/>
      </w:pPr>
    </w:p>
    <w:p w14:paraId="3FD3C781" w14:textId="1081F7A9" w:rsidR="007A2693" w:rsidRDefault="007A2693" w:rsidP="007A2693">
      <w:pPr>
        <w:jc w:val="both"/>
      </w:pPr>
      <w:r>
        <w:t xml:space="preserve">Les agents de notre département sont répartis sur 4 centres médicaux : </w:t>
      </w:r>
    </w:p>
    <w:p w14:paraId="3A998970" w14:textId="77777777" w:rsidR="007A2693" w:rsidRDefault="007A2693" w:rsidP="007A2693">
      <w:pPr>
        <w:jc w:val="both"/>
      </w:pPr>
    </w:p>
    <w:p w14:paraId="2F3A64E8" w14:textId="2B4D7209" w:rsidR="007A2693" w:rsidRDefault="007A2693" w:rsidP="007A2693">
      <w:pPr>
        <w:pStyle w:val="Paragraphedeliste"/>
        <w:numPr>
          <w:ilvl w:val="0"/>
          <w:numId w:val="5"/>
        </w:numPr>
        <w:jc w:val="both"/>
      </w:pPr>
      <w:r>
        <w:t xml:space="preserve">St Ouen, </w:t>
      </w:r>
    </w:p>
    <w:p w14:paraId="6E3DDC3D" w14:textId="2990E286" w:rsidR="007A2693" w:rsidRDefault="007A2693" w:rsidP="007A2693">
      <w:pPr>
        <w:pStyle w:val="Paragraphedeliste"/>
        <w:numPr>
          <w:ilvl w:val="0"/>
          <w:numId w:val="5"/>
        </w:numPr>
        <w:jc w:val="both"/>
      </w:pPr>
      <w:r>
        <w:t xml:space="preserve">Sucy, </w:t>
      </w:r>
    </w:p>
    <w:p w14:paraId="563706B2" w14:textId="01CC772A" w:rsidR="007A2693" w:rsidRDefault="007A2693" w:rsidP="007A2693">
      <w:pPr>
        <w:pStyle w:val="Paragraphedeliste"/>
        <w:numPr>
          <w:ilvl w:val="0"/>
          <w:numId w:val="5"/>
        </w:numPr>
        <w:jc w:val="both"/>
      </w:pPr>
      <w:r>
        <w:t xml:space="preserve">Porte d’Italie, </w:t>
      </w:r>
    </w:p>
    <w:p w14:paraId="28260671" w14:textId="1CE06F3B" w:rsidR="00EB2F4B" w:rsidRDefault="007A2693" w:rsidP="00A90777">
      <w:pPr>
        <w:pStyle w:val="Paragraphedeliste"/>
        <w:numPr>
          <w:ilvl w:val="0"/>
          <w:numId w:val="5"/>
        </w:numPr>
        <w:jc w:val="both"/>
      </w:pPr>
      <w:r>
        <w:t xml:space="preserve">Val de Fontenay. </w:t>
      </w:r>
    </w:p>
    <w:p w14:paraId="707B3735" w14:textId="2EA1EE8E" w:rsidR="00EB2F4B" w:rsidRDefault="007A2693" w:rsidP="00A90777">
      <w:pPr>
        <w:jc w:val="both"/>
      </w:pPr>
      <w:r>
        <w:t xml:space="preserve">Si la moyenne pour les secteurs maintenance est de 1500 agents, le centre de Porte d’Italie accueillerait plus de 2200 agents des 3 départements. Plus précisément, Porte d’Italie s’occuperait des 940 agents des unités TDE et Voie (hors Villette), le site de Sucy gérerait les 365 agents des fonctions centrales et St Ouen accueillerait les 348 agents de l’unité ESO Barbès et l’unité Voie Villette, enfin Val de Fontenay se chargerait des agents de DPI, de l’unité CT et des unités ESO hors Barbès. </w:t>
      </w:r>
    </w:p>
    <w:p w14:paraId="179FEF13" w14:textId="77777777" w:rsidR="00A90777" w:rsidRDefault="00A90777" w:rsidP="00A90777">
      <w:pPr>
        <w:jc w:val="both"/>
      </w:pPr>
    </w:p>
    <w:p w14:paraId="4E3392E5" w14:textId="0B38A85F" w:rsidR="00A90777" w:rsidRDefault="00A90777" w:rsidP="00A90777">
      <w:pPr>
        <w:jc w:val="both"/>
        <w:sectPr w:rsidR="00A90777" w:rsidSect="00A11DDD">
          <w:headerReference w:type="default" r:id="rId7"/>
          <w:footerReference w:type="default" r:id="rId8"/>
          <w:pgSz w:w="11900" w:h="16840"/>
          <w:pgMar w:top="1417" w:right="1417" w:bottom="1417" w:left="1417" w:header="708" w:footer="708" w:gutter="0"/>
          <w:cols w:space="708"/>
          <w:docGrid w:linePitch="360"/>
        </w:sectPr>
      </w:pPr>
    </w:p>
    <w:p w14:paraId="20BEA30B" w14:textId="501EE968" w:rsidR="00CF3A80" w:rsidRPr="00A023C1" w:rsidRDefault="00CF3A80" w:rsidP="00BB6BC0">
      <w:pPr>
        <w:jc w:val="both"/>
      </w:pPr>
    </w:p>
    <w:p w14:paraId="5282AF52" w14:textId="77777777" w:rsidR="008C65E4" w:rsidRDefault="008C65E4" w:rsidP="007A2693">
      <w:pPr>
        <w:jc w:val="both"/>
      </w:pPr>
    </w:p>
    <w:p w14:paraId="213168B4" w14:textId="1ABCA7EB" w:rsidR="007A2693" w:rsidRDefault="007A2693" w:rsidP="007A2693">
      <w:pPr>
        <w:jc w:val="both"/>
      </w:pPr>
      <w:r>
        <w:t xml:space="preserve">Lors du prochain bilan, les élus souhaitent des précisions pour les pôles DTI, DPEC et GIGP en précisant le lieu et le nombre d’agents suivis pour chaque pôle. </w:t>
      </w:r>
    </w:p>
    <w:p w14:paraId="08C8C856" w14:textId="77777777" w:rsidR="00CC5AAA" w:rsidRDefault="00CC5AAA" w:rsidP="007A2693">
      <w:pPr>
        <w:jc w:val="both"/>
      </w:pPr>
    </w:p>
    <w:p w14:paraId="1B1E7256" w14:textId="77CC3580" w:rsidR="00CC5AAA" w:rsidRDefault="00CC5AAA" w:rsidP="007A2693">
      <w:pPr>
        <w:jc w:val="both"/>
      </w:pPr>
      <w:r>
        <w:t xml:space="preserve">L’autre point que nous souhaitons voir apparaître dans la prochaine édition, c’est le nombre de salariés de notre département qui sont suivis en Surveillance Individuelle Renforcée (SIR) et en Visite d’information et de Prévention (VIP). </w:t>
      </w:r>
    </w:p>
    <w:p w14:paraId="1A9618F8" w14:textId="45590360" w:rsidR="00CC5AAA" w:rsidRDefault="00CC5AAA" w:rsidP="007A2693">
      <w:pPr>
        <w:jc w:val="both"/>
      </w:pPr>
      <w:r>
        <w:t xml:space="preserve">En 2021, 85 % étaient suivis en Surveillance Individuelle Renforcée (SIR) et 15 % en Visite d’information et de Prévention (VIP). </w:t>
      </w:r>
    </w:p>
    <w:p w14:paraId="67E11033" w14:textId="0C3B8D24" w:rsidR="00CC5AAA" w:rsidRDefault="00CC5AAA" w:rsidP="007A2693">
      <w:pPr>
        <w:jc w:val="both"/>
      </w:pPr>
      <w:r>
        <w:t xml:space="preserve">Les spécialités comme l’ophtalmologie, la cardiologie, la psychiatrie seront confiées à des médecins qui sont qualifiés dans ces domaines. Ces spécialistes sont aussi appelés communément médecins sapiteurs. </w:t>
      </w:r>
    </w:p>
    <w:p w14:paraId="647E8D80" w14:textId="77777777" w:rsidR="00CC5AAA" w:rsidRDefault="00CC5AAA" w:rsidP="007A2693">
      <w:pPr>
        <w:jc w:val="both"/>
      </w:pPr>
    </w:p>
    <w:p w14:paraId="3F683805" w14:textId="164295FF" w:rsidR="00CC5AAA" w:rsidRDefault="00CC5AAA" w:rsidP="007A2693">
      <w:pPr>
        <w:jc w:val="both"/>
      </w:pPr>
      <w:r>
        <w:t xml:space="preserve">Les cellules sont maintenues et permettront d’apporter un avis médical sur des sujets stratégiques transverses qui touchent au quotidien des agents. Dommage que ces cellules n’annexent pas leurs rapports de l’année écoulée à ce bilan. </w:t>
      </w:r>
    </w:p>
    <w:p w14:paraId="5B266B97" w14:textId="2512611B" w:rsidR="00CC5AAA" w:rsidRDefault="00CC5AAA" w:rsidP="007A2693">
      <w:pPr>
        <w:jc w:val="both"/>
      </w:pPr>
      <w:r>
        <w:t>D’ailleurs, au vu des nombreuses réorganisations qui secouent le département, il serait opportun de solliciter dès les 1</w:t>
      </w:r>
      <w:r w:rsidRPr="00CC5AAA">
        <w:rPr>
          <w:vertAlign w:val="superscript"/>
        </w:rPr>
        <w:t>ère</w:t>
      </w:r>
      <w:r>
        <w:t xml:space="preserve"> réflexions d’une réorganisation la cellule A2TENT (Actions de Prévention et Accompagnement des Transformations d’Entreprise et des Nouvelles Technologies). La future réorganisation RH pourrait solliciter cette cellule. </w:t>
      </w:r>
    </w:p>
    <w:p w14:paraId="7BC86933" w14:textId="0432572D" w:rsidR="00CC5AAA" w:rsidRDefault="00CC5AAA" w:rsidP="007A2693">
      <w:pPr>
        <w:jc w:val="both"/>
      </w:pPr>
      <w:r>
        <w:t xml:space="preserve">Une autre promesse de cette future organisation, renforcer les relations avec les départements. Ce qui est sûr c’est que les médecins sont encore trop peu présents lors des séances CSSCT, idem lors des sessions de formations addictions du plan alcool. </w:t>
      </w:r>
    </w:p>
    <w:p w14:paraId="3239D288" w14:textId="77777777" w:rsidR="00CC5AAA" w:rsidRDefault="00CC5AAA" w:rsidP="007A2693">
      <w:pPr>
        <w:jc w:val="both"/>
      </w:pPr>
    </w:p>
    <w:p w14:paraId="332F49FD" w14:textId="062F13BE" w:rsidR="00CC5AAA" w:rsidRDefault="00CC5AAA" w:rsidP="007A2693">
      <w:pPr>
        <w:jc w:val="both"/>
      </w:pPr>
      <w:r>
        <w:t xml:space="preserve">Le digital et sûrement le covid ont accéléré le développement de la téléconsultation. D’ailleurs, un module verra le jour en 2023. Cette façon de pratiquer la médecine nous interroge, pas de règle, pas de lien physique, que du ressenti. Attention donc à la dérive. Si cette nouvelle modalité se déploie sur le département, les élus vous demandent, comme vous vous y êtes engagés en 2021, d’informer en premier lieu les OS, puis les instances concernées, CSSCT et CSE, avant sa mise en œuvre. </w:t>
      </w:r>
    </w:p>
    <w:p w14:paraId="3D0386D8" w14:textId="2CCF2A9D" w:rsidR="00C179A8" w:rsidRDefault="00CC5AAA" w:rsidP="007A2693">
      <w:pPr>
        <w:jc w:val="both"/>
      </w:pPr>
      <w:r>
        <w:t xml:space="preserve">Quelques chiffres, le nombre de visites périodiques a augmenté entre 2021 et 2022, même tendance pour les visites demande employeur et médecin et les visites d’embauches. </w:t>
      </w:r>
      <w:r w:rsidR="003C5C6D">
        <w:t xml:space="preserve">Notons l’obligation de l’employeur d’informer le salarié du motif de la visite. Pourtant, il arrive que le motif ne soit pas énoncé. Les élus vous demandent de remédier à cette omission. </w:t>
      </w:r>
      <w:r>
        <w:t>En revanche, une forte baisse est à noter sur le nombre de visite</w:t>
      </w:r>
      <w:r w:rsidR="00C179A8">
        <w:t xml:space="preserve"> demandé par l’agent. Cet écart s’explique surtout </w:t>
      </w:r>
      <w:r w:rsidR="003C5C6D">
        <w:t>entre 2</w:t>
      </w:r>
      <w:r w:rsidR="00C179A8">
        <w:t xml:space="preserve">021 </w:t>
      </w:r>
      <w:r w:rsidR="003C5C6D">
        <w:t xml:space="preserve">et 2022 </w:t>
      </w:r>
      <w:r w:rsidR="00C179A8">
        <w:t>par une forte demande de vaccination COVID</w:t>
      </w:r>
      <w:r w:rsidR="003C5C6D">
        <w:t xml:space="preserve"> qui n’était plus d’actualité en 2022. </w:t>
      </w:r>
      <w:r w:rsidR="00C179A8">
        <w:t xml:space="preserve">Soulignons qu’aucun entretien infirmier(ère) n’a été réalisé en 2022. </w:t>
      </w:r>
    </w:p>
    <w:p w14:paraId="4EC91359" w14:textId="77777777" w:rsidR="00C179A8" w:rsidRDefault="00C179A8" w:rsidP="007A2693">
      <w:pPr>
        <w:jc w:val="both"/>
      </w:pPr>
    </w:p>
    <w:p w14:paraId="5186F133" w14:textId="3C197392" w:rsidR="00C179A8" w:rsidRDefault="00C179A8" w:rsidP="007A2693">
      <w:pPr>
        <w:jc w:val="both"/>
      </w:pPr>
      <w:r>
        <w:t xml:space="preserve">En ce qui concerne les coûts qui sont concaténés au niveau de l’entreprise, les frais de fonctionnement sont en baisse, par contre les frais de personnel sont en légère hausse. </w:t>
      </w:r>
    </w:p>
    <w:p w14:paraId="6735F04B" w14:textId="77777777" w:rsidR="00C179A8" w:rsidRDefault="00C179A8" w:rsidP="007A2693">
      <w:pPr>
        <w:jc w:val="both"/>
      </w:pPr>
    </w:p>
    <w:p w14:paraId="75531FAA" w14:textId="15B39E91" w:rsidR="00C179A8" w:rsidRDefault="00C179A8" w:rsidP="007A2693">
      <w:pPr>
        <w:jc w:val="both"/>
      </w:pPr>
      <w:r>
        <w:t xml:space="preserve">Nous pouvons regretter que peu d’items soient individualisés pour le département. Les élus souhaitent que le bilan soit complété par les éléments demandés ci-dessus. </w:t>
      </w:r>
    </w:p>
    <w:p w14:paraId="1C225BFF" w14:textId="77777777" w:rsidR="00C179A8" w:rsidRDefault="00C179A8" w:rsidP="007A2693">
      <w:pPr>
        <w:jc w:val="both"/>
      </w:pPr>
    </w:p>
    <w:p w14:paraId="55B47E6D" w14:textId="77777777" w:rsidR="008C65E4" w:rsidRDefault="008C65E4" w:rsidP="007A2693">
      <w:pPr>
        <w:jc w:val="both"/>
      </w:pPr>
    </w:p>
    <w:p w14:paraId="5751DCA7" w14:textId="77777777" w:rsidR="008C65E4" w:rsidRDefault="008C65E4" w:rsidP="007A2693">
      <w:pPr>
        <w:jc w:val="both"/>
      </w:pPr>
    </w:p>
    <w:p w14:paraId="53CD7E82" w14:textId="77777777" w:rsidR="008C65E4" w:rsidRDefault="008C65E4" w:rsidP="007A2693">
      <w:pPr>
        <w:jc w:val="both"/>
      </w:pPr>
    </w:p>
    <w:p w14:paraId="65661457" w14:textId="35D55292" w:rsidR="00C179A8" w:rsidRPr="001A22E5" w:rsidRDefault="00C179A8" w:rsidP="007A2693">
      <w:pPr>
        <w:jc w:val="both"/>
      </w:pPr>
      <w:r>
        <w:t xml:space="preserve">Les élus du CSE RATP INFRASTRUCTURES prennent acte du rapport annuel 2022 du Service santé au travail de la BU INFRA. </w:t>
      </w:r>
    </w:p>
    <w:p w14:paraId="44566011" w14:textId="43D72C02" w:rsidR="000D570B" w:rsidRPr="000D570B" w:rsidRDefault="000D570B" w:rsidP="000D570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1CBB3464" w14:textId="77777777" w:rsidR="00812EBD" w:rsidRPr="005A5067" w:rsidRDefault="00812EBD"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r w:rsidRPr="005A5067">
        <w:rPr>
          <w:rFonts w:ascii="Calibri" w:hAnsi="Calibri"/>
          <w:sz w:val="24"/>
          <w:szCs w:val="24"/>
          <w:u w:val="single"/>
        </w:rPr>
        <w:t xml:space="preserve">PROCEDURE DE VOTE : </w:t>
      </w:r>
    </w:p>
    <w:p w14:paraId="54D59AC5" w14:textId="77777777" w:rsidR="000901B7" w:rsidRDefault="000901B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219F6B7C" w14:textId="5709D451" w:rsidR="00F74B21" w:rsidRPr="00437C7A" w:rsidRDefault="001A4EEB" w:rsidP="00F74B21">
      <w:pPr>
        <w:pStyle w:val="Corps"/>
        <w:ind w:right="-149"/>
        <w:jc w:val="both"/>
        <w:rPr>
          <w:rFonts w:ascii="Calibri" w:hAnsi="Calibri"/>
          <w:b/>
          <w:bCs/>
        </w:rPr>
      </w:pPr>
      <w:r>
        <w:rPr>
          <w:rFonts w:ascii="Calibri" w:hAnsi="Calibri"/>
        </w:rPr>
        <w:t>POUR :</w:t>
      </w:r>
      <w:r w:rsidR="009F70A6">
        <w:rPr>
          <w:rFonts w:ascii="Calibri" w:hAnsi="Calibri"/>
        </w:rPr>
        <w:t xml:space="preserve"> </w:t>
      </w:r>
      <w:r w:rsidR="00437C7A">
        <w:rPr>
          <w:rFonts w:ascii="Calibri" w:hAnsi="Calibri"/>
          <w:b/>
          <w:bCs/>
        </w:rPr>
        <w:t>21 (13 CGT, 3 UNSA, 4 CFE-CGC, 1 FO)</w:t>
      </w:r>
    </w:p>
    <w:p w14:paraId="7BEB2772" w14:textId="2F231725" w:rsidR="00F74B21" w:rsidRDefault="00F74B21" w:rsidP="00F74B21">
      <w:pPr>
        <w:pStyle w:val="Corps"/>
        <w:ind w:right="-149"/>
        <w:jc w:val="both"/>
        <w:rPr>
          <w:rFonts w:ascii="Calibri" w:eastAsia="Calibri" w:hAnsi="Calibri" w:cs="Calibri"/>
        </w:rPr>
      </w:pPr>
      <w:r>
        <w:rPr>
          <w:rFonts w:ascii="Calibri" w:hAnsi="Calibri"/>
          <w:lang w:val="de-DE"/>
        </w:rPr>
        <w:t>CONTRE</w:t>
      </w:r>
      <w:r>
        <w:rPr>
          <w:rFonts w:ascii="Calibri" w:hAnsi="Calibri"/>
        </w:rPr>
        <w:t> :</w:t>
      </w:r>
      <w:r w:rsidR="001A4EEB">
        <w:rPr>
          <w:rFonts w:ascii="Calibri" w:hAnsi="Calibri"/>
          <w:b/>
          <w:bCs/>
        </w:rPr>
        <w:t xml:space="preserve"> </w:t>
      </w:r>
      <w:r w:rsidR="00437C7A">
        <w:rPr>
          <w:rFonts w:ascii="Calibri" w:hAnsi="Calibri"/>
          <w:b/>
          <w:bCs/>
        </w:rPr>
        <w:t>0</w:t>
      </w:r>
    </w:p>
    <w:p w14:paraId="0755317C" w14:textId="6B633AD4" w:rsidR="00F74B21" w:rsidRDefault="00F74B21" w:rsidP="00F74B21">
      <w:pPr>
        <w:pStyle w:val="Corps"/>
        <w:ind w:right="-149"/>
        <w:jc w:val="both"/>
      </w:pPr>
      <w:r>
        <w:rPr>
          <w:rFonts w:ascii="Calibri" w:hAnsi="Calibri"/>
        </w:rPr>
        <w:t>ABSTENTION :</w:t>
      </w:r>
      <w:r w:rsidR="00437C7A">
        <w:rPr>
          <w:rFonts w:ascii="Calibri" w:hAnsi="Calibri"/>
        </w:rPr>
        <w:t xml:space="preserve"> </w:t>
      </w:r>
      <w:r w:rsidR="00437C7A">
        <w:rPr>
          <w:rFonts w:ascii="Calibri" w:hAnsi="Calibri"/>
          <w:b/>
          <w:bCs/>
        </w:rPr>
        <w:t>0</w:t>
      </w:r>
      <w:r w:rsidR="00F63432">
        <w:rPr>
          <w:rFonts w:ascii="Calibri" w:hAnsi="Calibri"/>
        </w:rPr>
        <w:t xml:space="preserve"> </w:t>
      </w:r>
    </w:p>
    <w:p w14:paraId="6A581944" w14:textId="77777777" w:rsidR="00F74B21" w:rsidRDefault="00F74B21" w:rsidP="000901B7">
      <w:pPr>
        <w:pStyle w:val="Corps"/>
        <w:ind w:right="-149"/>
        <w:jc w:val="both"/>
        <w:rPr>
          <w:rFonts w:ascii="Calibri" w:hAnsi="Calibri"/>
          <w:u w:val="single"/>
        </w:rPr>
      </w:pPr>
    </w:p>
    <w:p w14:paraId="4BC35B62" w14:textId="6EF1C8D8" w:rsidR="000901B7" w:rsidRDefault="000901B7" w:rsidP="00F549FF">
      <w:pPr>
        <w:pStyle w:val="Corps"/>
        <w:ind w:right="-149"/>
        <w:jc w:val="both"/>
        <w:rPr>
          <w:rFonts w:ascii="Calibri" w:hAnsi="Calibri"/>
          <w:b/>
          <w:bCs/>
          <w:sz w:val="32"/>
          <w:szCs w:val="32"/>
        </w:rPr>
      </w:pPr>
      <w:r>
        <w:rPr>
          <w:rFonts w:ascii="Calibri" w:hAnsi="Calibri"/>
          <w:b/>
        </w:rPr>
        <w:t xml:space="preserve"> </w:t>
      </w:r>
    </w:p>
    <w:p w14:paraId="20958A0E" w14:textId="77777777" w:rsidR="000901B7" w:rsidRDefault="000901B7" w:rsidP="00CD5D1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p>
    <w:sectPr w:rsidR="000901B7" w:rsidSect="00A11DDD">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A4BA4" w14:textId="77777777" w:rsidR="00922AE2" w:rsidRDefault="00922AE2" w:rsidP="00E07C80">
      <w:r>
        <w:separator/>
      </w:r>
    </w:p>
  </w:endnote>
  <w:endnote w:type="continuationSeparator" w:id="0">
    <w:p w14:paraId="3A11C690" w14:textId="77777777" w:rsidR="00922AE2" w:rsidRDefault="00922AE2" w:rsidP="00E0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6390"/>
      <w:docPartObj>
        <w:docPartGallery w:val="Page Numbers (Bottom of Page)"/>
        <w:docPartUnique/>
      </w:docPartObj>
    </w:sdtPr>
    <w:sdtContent>
      <w:p w14:paraId="544831C4" w14:textId="529B9760" w:rsidR="009E33A0" w:rsidRDefault="009E33A0">
        <w:pPr>
          <w:pStyle w:val="Pieddepage"/>
          <w:jc w:val="right"/>
        </w:pPr>
        <w:r>
          <w:fldChar w:fldCharType="begin"/>
        </w:r>
        <w:r>
          <w:instrText>PAGE   \* MERGEFORMAT</w:instrText>
        </w:r>
        <w:r>
          <w:fldChar w:fldCharType="separate"/>
        </w:r>
        <w:r w:rsidR="001D117E">
          <w:rPr>
            <w:noProof/>
          </w:rPr>
          <w:t>1</w:t>
        </w:r>
        <w:r>
          <w:fldChar w:fldCharType="end"/>
        </w:r>
        <w:r w:rsidR="00F40F6F">
          <w:t>/</w:t>
        </w:r>
        <w:r w:rsidR="008C65E4">
          <w:t>3</w:t>
        </w:r>
      </w:p>
    </w:sdtContent>
  </w:sdt>
  <w:p w14:paraId="70AA1553" w14:textId="77777777" w:rsidR="009E33A0" w:rsidRDefault="009E3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454C" w14:textId="77777777" w:rsidR="00922AE2" w:rsidRDefault="00922AE2" w:rsidP="00E07C80">
      <w:r>
        <w:separator/>
      </w:r>
    </w:p>
  </w:footnote>
  <w:footnote w:type="continuationSeparator" w:id="0">
    <w:p w14:paraId="4C488394" w14:textId="77777777" w:rsidR="00922AE2" w:rsidRDefault="00922AE2" w:rsidP="00E0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8093" w14:textId="67B24A4C" w:rsidR="00E07C80" w:rsidRDefault="00837ED4">
    <w:pPr>
      <w:pStyle w:val="En-tte"/>
    </w:pPr>
    <w:r>
      <w:rPr>
        <w:noProof/>
        <w:lang w:eastAsia="fr-FR"/>
      </w:rPr>
      <mc:AlternateContent>
        <mc:Choice Requires="wps">
          <w:drawing>
            <wp:anchor distT="45720" distB="45720" distL="114300" distR="114300" simplePos="0" relativeHeight="251659264" behindDoc="0" locked="0" layoutInCell="1" allowOverlap="1" wp14:anchorId="2E6C4D9A" wp14:editId="77F19D08">
              <wp:simplePos x="0" y="0"/>
              <wp:positionH relativeFrom="column">
                <wp:posOffset>3451225</wp:posOffset>
              </wp:positionH>
              <wp:positionV relativeFrom="paragraph">
                <wp:posOffset>83820</wp:posOffset>
              </wp:positionV>
              <wp:extent cx="2764790" cy="449580"/>
              <wp:effectExtent l="0" t="0" r="16510" b="266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449580"/>
                      </a:xfrm>
                      <a:prstGeom prst="rect">
                        <a:avLst/>
                      </a:prstGeom>
                      <a:solidFill>
                        <a:srgbClr val="FFFFFF"/>
                      </a:solidFill>
                      <a:ln w="9525">
                        <a:solidFill>
                          <a:srgbClr val="000000"/>
                        </a:solidFill>
                        <a:miter lim="800000"/>
                        <a:headEnd/>
                        <a:tailEnd/>
                      </a:ln>
                    </wps:spPr>
                    <wps:txbx>
                      <w:txbxContent>
                        <w:p w14:paraId="28585A3F" w14:textId="77777777" w:rsidR="00837ED4" w:rsidRDefault="0042662D">
                          <w:r>
                            <w:t xml:space="preserve">Séance </w:t>
                          </w:r>
                          <w:r w:rsidR="00C648AB">
                            <w:t xml:space="preserve">du </w:t>
                          </w:r>
                          <w:r>
                            <w:t>CS</w:t>
                          </w:r>
                          <w:r w:rsidR="00837ED4">
                            <w:t>E RATP INFRASTRUCTURES</w:t>
                          </w:r>
                        </w:p>
                        <w:p w14:paraId="7DA79685" w14:textId="5038465D" w:rsidR="0042662D" w:rsidRDefault="00837ED4">
                          <w:r>
                            <w:t xml:space="preserve">                       </w:t>
                          </w:r>
                          <w:r w:rsidR="0067455B">
                            <w:t xml:space="preserve">   </w:t>
                          </w:r>
                          <w:r w:rsidR="006A6AD9">
                            <w:t>20</w:t>
                          </w:r>
                          <w:r w:rsidR="00E74575">
                            <w:t xml:space="preserve"> avril</w:t>
                          </w:r>
                          <w:r w:rsidR="00A90777">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C4D9A" id="_x0000_t202" coordsize="21600,21600" o:spt="202" path="m,l,21600r21600,l21600,xe">
              <v:stroke joinstyle="miter"/>
              <v:path gradientshapeok="t" o:connecttype="rect"/>
            </v:shapetype>
            <v:shape id="Zone de texte 2" o:spid="_x0000_s1026" type="#_x0000_t202" style="position:absolute;margin-left:271.75pt;margin-top:6.6pt;width:217.7pt;height:3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">
              <v:textbox>
                <w:txbxContent>
                  <w:p w14:paraId="28585A3F" w14:textId="77777777" w:rsidR="00837ED4" w:rsidRDefault="0042662D">
                    <w:r>
                      <w:t xml:space="preserve">Séance </w:t>
                    </w:r>
                    <w:r w:rsidR="00C648AB">
                      <w:t xml:space="preserve">du </w:t>
                    </w:r>
                    <w:r>
                      <w:t>CS</w:t>
                    </w:r>
                    <w:r w:rsidR="00837ED4">
                      <w:t>E RATP INFRASTRUCTURES</w:t>
                    </w:r>
                  </w:p>
                  <w:p w14:paraId="7DA79685" w14:textId="5038465D" w:rsidR="0042662D" w:rsidRDefault="00837ED4">
                    <w:r>
                      <w:t xml:space="preserve">                       </w:t>
                    </w:r>
                    <w:r w:rsidR="0067455B">
                      <w:t xml:space="preserve">   </w:t>
                    </w:r>
                    <w:r w:rsidR="006A6AD9">
                      <w:t>20</w:t>
                    </w:r>
                    <w:r w:rsidR="00E74575">
                      <w:t xml:space="preserve"> avril</w:t>
                    </w:r>
                    <w:r w:rsidR="00A90777">
                      <w:t xml:space="preserve"> 2023</w:t>
                    </w:r>
                  </w:p>
                </w:txbxContent>
              </v:textbox>
              <w10:wrap type="square"/>
            </v:shape>
          </w:pict>
        </mc:Fallback>
      </mc:AlternateContent>
    </w:r>
    <w:r w:rsidR="004E4BBB">
      <w:rPr>
        <w:noProof/>
        <w:lang w:eastAsia="fr-FR"/>
      </w:rPr>
      <w:drawing>
        <wp:inline distT="0" distB="0" distL="0" distR="0" wp14:anchorId="25C95253" wp14:editId="01115F9F">
          <wp:extent cx="2128817" cy="610312"/>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GDI_Logo.jpg"/>
                  <pic:cNvPicPr/>
                </pic:nvPicPr>
                <pic:blipFill>
                  <a:blip r:embed="rId1">
                    <a:extLst>
                      <a:ext uri="{28A0092B-C50C-407E-A947-70E740481C1C}">
                        <a14:useLocalDpi xmlns:a14="http://schemas.microsoft.com/office/drawing/2010/main" val="0"/>
                      </a:ext>
                    </a:extLst>
                  </a:blip>
                  <a:stretch>
                    <a:fillRect/>
                  </a:stretch>
                </pic:blipFill>
                <pic:spPr>
                  <a:xfrm>
                    <a:off x="0" y="0"/>
                    <a:ext cx="2128817" cy="6103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CC5A" w14:textId="77777777" w:rsidR="00CD5D18" w:rsidRDefault="00CD5D18">
    <w:pPr>
      <w:pStyle w:val="En-tte"/>
    </w:pPr>
    <w:r>
      <w:rPr>
        <w:noProof/>
        <w:lang w:eastAsia="fr-FR"/>
      </w:rPr>
      <mc:AlternateContent>
        <mc:Choice Requires="wps">
          <w:drawing>
            <wp:anchor distT="45720" distB="45720" distL="114300" distR="114300" simplePos="0" relativeHeight="251661312" behindDoc="0" locked="0" layoutInCell="1" allowOverlap="1" wp14:anchorId="2672C843" wp14:editId="38A9F787">
              <wp:simplePos x="0" y="0"/>
              <wp:positionH relativeFrom="column">
                <wp:posOffset>3504565</wp:posOffset>
              </wp:positionH>
              <wp:positionV relativeFrom="paragraph">
                <wp:posOffset>-114300</wp:posOffset>
              </wp:positionV>
              <wp:extent cx="2667000" cy="441960"/>
              <wp:effectExtent l="0" t="0" r="19050" b="1524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41960"/>
                      </a:xfrm>
                      <a:prstGeom prst="rect">
                        <a:avLst/>
                      </a:prstGeom>
                      <a:solidFill>
                        <a:srgbClr val="FFFFFF"/>
                      </a:solidFill>
                      <a:ln w="9525">
                        <a:solidFill>
                          <a:srgbClr val="000000"/>
                        </a:solidFill>
                        <a:miter lim="800000"/>
                        <a:headEnd/>
                        <a:tailEnd/>
                      </a:ln>
                    </wps:spPr>
                    <wps:txb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6F4720AA" w:rsidR="00837ED4" w:rsidRDefault="00837ED4">
                          <w:r>
                            <w:t xml:space="preserve">                         </w:t>
                          </w:r>
                          <w:r w:rsidR="006A6AD9">
                            <w:t>20</w:t>
                          </w:r>
                          <w:r w:rsidR="00E74575">
                            <w:t xml:space="preserve"> avril </w:t>
                          </w:r>
                          <w:r w:rsidR="00EB2F4B">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2C843" id="_x0000_t202" coordsize="21600,21600" o:spt="202" path="m,l,21600r21600,l21600,xe">
              <v:stroke joinstyle="miter"/>
              <v:path gradientshapeok="t" o:connecttype="rect"/>
            </v:shapetype>
            <v:shape id="_x0000_s1027" type="#_x0000_t202" style="position:absolute;margin-left:275.95pt;margin-top:-9pt;width:210pt;height:3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">
              <v:textbo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6F4720AA" w:rsidR="00837ED4" w:rsidRDefault="00837ED4">
                    <w:r>
                      <w:t xml:space="preserve">                         </w:t>
                    </w:r>
                    <w:r w:rsidR="006A6AD9">
                      <w:t>20</w:t>
                    </w:r>
                    <w:r w:rsidR="00E74575">
                      <w:t xml:space="preserve"> avril </w:t>
                    </w:r>
                    <w:r w:rsidR="00EB2F4B">
                      <w:t>2023</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17BC"/>
    <w:multiLevelType w:val="hybridMultilevel"/>
    <w:tmpl w:val="554E11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DE06F3"/>
    <w:multiLevelType w:val="hybridMultilevel"/>
    <w:tmpl w:val="7A242E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495CCC"/>
    <w:multiLevelType w:val="hybridMultilevel"/>
    <w:tmpl w:val="B1D250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D23204"/>
    <w:multiLevelType w:val="hybridMultilevel"/>
    <w:tmpl w:val="0E4AB3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F86338"/>
    <w:multiLevelType w:val="hybridMultilevel"/>
    <w:tmpl w:val="41887C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7337335">
    <w:abstractNumId w:val="0"/>
  </w:num>
  <w:num w:numId="2" w16cid:durableId="1250308540">
    <w:abstractNumId w:val="4"/>
  </w:num>
  <w:num w:numId="3" w16cid:durableId="1393581425">
    <w:abstractNumId w:val="3"/>
  </w:num>
  <w:num w:numId="4" w16cid:durableId="20597843">
    <w:abstractNumId w:val="2"/>
  </w:num>
  <w:num w:numId="5" w16cid:durableId="1745837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12"/>
    <w:rsid w:val="0006575B"/>
    <w:rsid w:val="00085324"/>
    <w:rsid w:val="000901B7"/>
    <w:rsid w:val="000C0576"/>
    <w:rsid w:val="000D570B"/>
    <w:rsid w:val="000F4941"/>
    <w:rsid w:val="00126DC7"/>
    <w:rsid w:val="00134FC2"/>
    <w:rsid w:val="001A22E5"/>
    <w:rsid w:val="001A4EEB"/>
    <w:rsid w:val="001C36B5"/>
    <w:rsid w:val="001D117E"/>
    <w:rsid w:val="001F255F"/>
    <w:rsid w:val="00234EC0"/>
    <w:rsid w:val="00270C07"/>
    <w:rsid w:val="002B650F"/>
    <w:rsid w:val="002E0924"/>
    <w:rsid w:val="002F1ED8"/>
    <w:rsid w:val="00307BDF"/>
    <w:rsid w:val="0033334B"/>
    <w:rsid w:val="003408EF"/>
    <w:rsid w:val="0034762F"/>
    <w:rsid w:val="00370CAD"/>
    <w:rsid w:val="003B5784"/>
    <w:rsid w:val="003C5C6D"/>
    <w:rsid w:val="003E18E1"/>
    <w:rsid w:val="003E3E9A"/>
    <w:rsid w:val="0042662D"/>
    <w:rsid w:val="00430C8E"/>
    <w:rsid w:val="0043137F"/>
    <w:rsid w:val="004323A0"/>
    <w:rsid w:val="00437C7A"/>
    <w:rsid w:val="004656E7"/>
    <w:rsid w:val="00481939"/>
    <w:rsid w:val="004C5EE2"/>
    <w:rsid w:val="004E4BBB"/>
    <w:rsid w:val="004F0E63"/>
    <w:rsid w:val="00511419"/>
    <w:rsid w:val="005154DE"/>
    <w:rsid w:val="00556FE8"/>
    <w:rsid w:val="005A370D"/>
    <w:rsid w:val="005D4573"/>
    <w:rsid w:val="005E2A22"/>
    <w:rsid w:val="00617BCC"/>
    <w:rsid w:val="006201B5"/>
    <w:rsid w:val="006341EA"/>
    <w:rsid w:val="00643237"/>
    <w:rsid w:val="00663B40"/>
    <w:rsid w:val="0067455B"/>
    <w:rsid w:val="006A6AD9"/>
    <w:rsid w:val="006B0D87"/>
    <w:rsid w:val="006C19F6"/>
    <w:rsid w:val="006E4600"/>
    <w:rsid w:val="006E7978"/>
    <w:rsid w:val="00715F53"/>
    <w:rsid w:val="00734E87"/>
    <w:rsid w:val="0074067D"/>
    <w:rsid w:val="00750E20"/>
    <w:rsid w:val="00765753"/>
    <w:rsid w:val="0076698A"/>
    <w:rsid w:val="007A2693"/>
    <w:rsid w:val="007A4A32"/>
    <w:rsid w:val="007B469E"/>
    <w:rsid w:val="007B7EE9"/>
    <w:rsid w:val="007C6507"/>
    <w:rsid w:val="007E3349"/>
    <w:rsid w:val="00806BD3"/>
    <w:rsid w:val="00812EBD"/>
    <w:rsid w:val="00837ED4"/>
    <w:rsid w:val="0085115B"/>
    <w:rsid w:val="00870C58"/>
    <w:rsid w:val="008970AF"/>
    <w:rsid w:val="008C65E4"/>
    <w:rsid w:val="008E0166"/>
    <w:rsid w:val="008E10C2"/>
    <w:rsid w:val="00902940"/>
    <w:rsid w:val="009046DC"/>
    <w:rsid w:val="00914C2B"/>
    <w:rsid w:val="00922966"/>
    <w:rsid w:val="00922AE2"/>
    <w:rsid w:val="009274CF"/>
    <w:rsid w:val="009340AE"/>
    <w:rsid w:val="0094168D"/>
    <w:rsid w:val="009552B2"/>
    <w:rsid w:val="00960EA5"/>
    <w:rsid w:val="00962408"/>
    <w:rsid w:val="00965572"/>
    <w:rsid w:val="00974B6B"/>
    <w:rsid w:val="009937A3"/>
    <w:rsid w:val="009B1353"/>
    <w:rsid w:val="009B47E7"/>
    <w:rsid w:val="009E33A0"/>
    <w:rsid w:val="009E4A9B"/>
    <w:rsid w:val="009F70A6"/>
    <w:rsid w:val="00A11DDD"/>
    <w:rsid w:val="00A75B9E"/>
    <w:rsid w:val="00A80B39"/>
    <w:rsid w:val="00A90777"/>
    <w:rsid w:val="00A94C18"/>
    <w:rsid w:val="00AB295F"/>
    <w:rsid w:val="00AE2D12"/>
    <w:rsid w:val="00B026B4"/>
    <w:rsid w:val="00B12D8A"/>
    <w:rsid w:val="00B217E4"/>
    <w:rsid w:val="00B47B9D"/>
    <w:rsid w:val="00B52F46"/>
    <w:rsid w:val="00BB6BC0"/>
    <w:rsid w:val="00BD605A"/>
    <w:rsid w:val="00BF0F07"/>
    <w:rsid w:val="00C179A8"/>
    <w:rsid w:val="00C30135"/>
    <w:rsid w:val="00C62AAC"/>
    <w:rsid w:val="00C648AB"/>
    <w:rsid w:val="00C8103F"/>
    <w:rsid w:val="00C8562A"/>
    <w:rsid w:val="00C904EA"/>
    <w:rsid w:val="00C9121E"/>
    <w:rsid w:val="00C952DA"/>
    <w:rsid w:val="00CA464C"/>
    <w:rsid w:val="00CC5AAA"/>
    <w:rsid w:val="00CD5D18"/>
    <w:rsid w:val="00CF3A80"/>
    <w:rsid w:val="00CF6FC0"/>
    <w:rsid w:val="00D236C7"/>
    <w:rsid w:val="00D277BE"/>
    <w:rsid w:val="00D5299A"/>
    <w:rsid w:val="00D6200B"/>
    <w:rsid w:val="00D76B69"/>
    <w:rsid w:val="00D878B7"/>
    <w:rsid w:val="00DC21C7"/>
    <w:rsid w:val="00DE201F"/>
    <w:rsid w:val="00E01926"/>
    <w:rsid w:val="00E067E5"/>
    <w:rsid w:val="00E07C80"/>
    <w:rsid w:val="00E46A40"/>
    <w:rsid w:val="00E74575"/>
    <w:rsid w:val="00E77331"/>
    <w:rsid w:val="00E96C40"/>
    <w:rsid w:val="00EB2F4B"/>
    <w:rsid w:val="00F11E3E"/>
    <w:rsid w:val="00F40F6F"/>
    <w:rsid w:val="00F549FF"/>
    <w:rsid w:val="00F56C8A"/>
    <w:rsid w:val="00F62ABB"/>
    <w:rsid w:val="00F63432"/>
    <w:rsid w:val="00F649A5"/>
    <w:rsid w:val="00F74B21"/>
    <w:rsid w:val="00FA5601"/>
    <w:rsid w:val="00FA69E5"/>
    <w:rsid w:val="00FB1B8C"/>
    <w:rsid w:val="00FB59AC"/>
    <w:rsid w:val="00FC36C1"/>
    <w:rsid w:val="00FE0F41"/>
    <w:rsid w:val="00FE1C48"/>
    <w:rsid w:val="00FE4AE6"/>
    <w:rsid w:val="00FF7F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61902"/>
  <w15:docId w15:val="{0B0B2C0B-E070-4D1E-8F46-C6E648E8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Corps">
    <w:name w:val="Corps"/>
    <w:rsid w:val="00FC36C1"/>
    <w:rPr>
      <w:rFonts w:ascii="Times New Roman" w:eastAsia="Times New Roman" w:hAnsi="Times New Roman" w:cs="Times New Roman"/>
      <w:color w:val="000000"/>
      <w:u w:color="000000"/>
      <w:lang w:eastAsia="fr-FR"/>
    </w:rPr>
  </w:style>
  <w:style w:type="paragraph" w:customStyle="1" w:styleId="Pardfaut">
    <w:name w:val="Par défaut"/>
    <w:rsid w:val="00FC36C1"/>
    <w:rPr>
      <w:rFonts w:ascii="Helvetica Neue" w:eastAsia="Arial Unicode MS" w:hAnsi="Helvetica Neue" w:cs="Arial Unicode MS"/>
      <w:color w:val="000000"/>
      <w:sz w:val="22"/>
      <w:szCs w:val="22"/>
      <w:lang w:eastAsia="fr-FR"/>
    </w:rPr>
  </w:style>
  <w:style w:type="paragraph" w:styleId="Paragraphedeliste">
    <w:name w:val="List Paragraph"/>
    <w:basedOn w:val="Normal"/>
    <w:uiPriority w:val="34"/>
    <w:qFormat/>
    <w:rsid w:val="00090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38017">
      <w:bodyDiv w:val="1"/>
      <w:marLeft w:val="0"/>
      <w:marRight w:val="0"/>
      <w:marTop w:val="0"/>
      <w:marBottom w:val="0"/>
      <w:divBdr>
        <w:top w:val="none" w:sz="0" w:space="0" w:color="auto"/>
        <w:left w:val="none" w:sz="0" w:space="0" w:color="auto"/>
        <w:bottom w:val="none" w:sz="0" w:space="0" w:color="auto"/>
        <w:right w:val="none" w:sz="0" w:space="0" w:color="auto"/>
      </w:divBdr>
    </w:div>
    <w:div w:id="313336893">
      <w:bodyDiv w:val="1"/>
      <w:marLeft w:val="0"/>
      <w:marRight w:val="0"/>
      <w:marTop w:val="0"/>
      <w:marBottom w:val="0"/>
      <w:divBdr>
        <w:top w:val="none" w:sz="0" w:space="0" w:color="auto"/>
        <w:left w:val="none" w:sz="0" w:space="0" w:color="auto"/>
        <w:bottom w:val="none" w:sz="0" w:space="0" w:color="auto"/>
        <w:right w:val="none" w:sz="0" w:space="0" w:color="auto"/>
      </w:divBdr>
    </w:div>
    <w:div w:id="377319687">
      <w:bodyDiv w:val="1"/>
      <w:marLeft w:val="0"/>
      <w:marRight w:val="0"/>
      <w:marTop w:val="0"/>
      <w:marBottom w:val="0"/>
      <w:divBdr>
        <w:top w:val="none" w:sz="0" w:space="0" w:color="auto"/>
        <w:left w:val="none" w:sz="0" w:space="0" w:color="auto"/>
        <w:bottom w:val="none" w:sz="0" w:space="0" w:color="auto"/>
        <w:right w:val="none" w:sz="0" w:space="0" w:color="auto"/>
      </w:divBdr>
    </w:div>
    <w:div w:id="1095248341">
      <w:bodyDiv w:val="1"/>
      <w:marLeft w:val="0"/>
      <w:marRight w:val="0"/>
      <w:marTop w:val="0"/>
      <w:marBottom w:val="0"/>
      <w:divBdr>
        <w:top w:val="none" w:sz="0" w:space="0" w:color="auto"/>
        <w:left w:val="none" w:sz="0" w:space="0" w:color="auto"/>
        <w:bottom w:val="none" w:sz="0" w:space="0" w:color="auto"/>
        <w:right w:val="none" w:sz="0" w:space="0" w:color="auto"/>
      </w:divBdr>
    </w:div>
    <w:div w:id="1295216988">
      <w:bodyDiv w:val="1"/>
      <w:marLeft w:val="0"/>
      <w:marRight w:val="0"/>
      <w:marTop w:val="0"/>
      <w:marBottom w:val="0"/>
      <w:divBdr>
        <w:top w:val="none" w:sz="0" w:space="0" w:color="auto"/>
        <w:left w:val="none" w:sz="0" w:space="0" w:color="auto"/>
        <w:bottom w:val="none" w:sz="0" w:space="0" w:color="auto"/>
        <w:right w:val="none" w:sz="0" w:space="0" w:color="auto"/>
      </w:divBdr>
    </w:div>
    <w:div w:id="20238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798</Words>
  <Characters>4394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sandrine filhol</cp:lastModifiedBy>
  <cp:revision>12</cp:revision>
  <cp:lastPrinted>2022-03-28T07:12:00Z</cp:lastPrinted>
  <dcterms:created xsi:type="dcterms:W3CDTF">2023-04-12T06:16:00Z</dcterms:created>
  <dcterms:modified xsi:type="dcterms:W3CDTF">2023-04-24T06:11:00Z</dcterms:modified>
</cp:coreProperties>
</file>