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2AA331A0"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Avis sur le</w:t>
      </w:r>
      <w:r w:rsidR="00504056">
        <w:rPr>
          <w:rFonts w:ascii="Calibri" w:hAnsi="Calibri"/>
          <w:b/>
          <w:bCs/>
          <w:sz w:val="32"/>
          <w:szCs w:val="32"/>
        </w:rPr>
        <w:t xml:space="preserve"> bilan HSCT 20</w:t>
      </w:r>
      <w:r w:rsidR="00CA1771">
        <w:rPr>
          <w:rFonts w:ascii="Calibri" w:hAnsi="Calibri"/>
          <w:b/>
          <w:bCs/>
          <w:sz w:val="32"/>
          <w:szCs w:val="32"/>
        </w:rPr>
        <w:t>21</w:t>
      </w:r>
    </w:p>
    <w:p w14:paraId="12FE521E"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7A48AF46" w14:textId="0A5A486D" w:rsidR="00504056" w:rsidRDefault="00CA1771" w:rsidP="00E96C40">
      <w:pPr>
        <w:jc w:val="both"/>
      </w:pPr>
      <w:r>
        <w:t xml:space="preserve">Tout vient à point à qui sait attendre et oui on ne rêve pas, on parle bien du bilan HSCT 2021 qui nous est présenté fin juin 2022. </w:t>
      </w:r>
    </w:p>
    <w:p w14:paraId="449922E9" w14:textId="066310A0" w:rsidR="00CA1771" w:rsidRDefault="00CA1771" w:rsidP="00E96C40">
      <w:pPr>
        <w:jc w:val="both"/>
      </w:pPr>
      <w:r>
        <w:t xml:space="preserve">Comme d’habitude, un programme HSCT qui ne tient pas compte des attentes des agents de terrain. La majorité des items sont en pluriannuels ou en report. Quant au bilan formation, il n’est jamais clôturé. On ne sait toujours pas si les formations prévues non effectuées basculent automatiquement sur l’année suivante surtout quand ce sont des formations </w:t>
      </w:r>
      <w:r w:rsidR="00064093">
        <w:t>sécurité</w:t>
      </w:r>
      <w:r>
        <w:t>. Ce qui est inquiétant, c’est de voir dans les résultats de ce programme de nombreuses non-finalisations</w:t>
      </w:r>
      <w:r w:rsidR="00C56361">
        <w:t xml:space="preserve"> dans des items essentiels à la sécurité des agents et à la lutte contre les accidents du travail (geste et posture, circulation sur les voies, etc…). Et on nous parle de sécurité. Cependant, le constat que l’on peut faire c’est que la Direction gonfle les formations entre le prévu et le réalisé de façon à augmenter le taux de réalisation du programme de formation. Nous ne sommes pas dupes !</w:t>
      </w:r>
    </w:p>
    <w:p w14:paraId="75FCAA85" w14:textId="77777777" w:rsidR="00421A74" w:rsidRDefault="00421A74" w:rsidP="00E96C40">
      <w:pPr>
        <w:jc w:val="both"/>
      </w:pPr>
    </w:p>
    <w:p w14:paraId="395D4950" w14:textId="1402167D" w:rsidR="00421A74" w:rsidRDefault="00504056" w:rsidP="00E96C40">
      <w:pPr>
        <w:jc w:val="both"/>
      </w:pPr>
      <w:bookmarkStart w:id="0" w:name="_Hlk106780861"/>
      <w:r>
        <w:t>Maintenant, pour ce qui est du rapport annuel HSCT 202</w:t>
      </w:r>
      <w:r w:rsidR="00C56361">
        <w:t>1</w:t>
      </w:r>
      <w:r>
        <w:t xml:space="preserve"> : </w:t>
      </w:r>
    </w:p>
    <w:bookmarkEnd w:id="0"/>
    <w:p w14:paraId="1A904FD4" w14:textId="2D534B0A" w:rsidR="00504056" w:rsidRDefault="00504056" w:rsidP="00E96C40">
      <w:pPr>
        <w:jc w:val="both"/>
      </w:pPr>
    </w:p>
    <w:p w14:paraId="6F727BFF" w14:textId="20B40850" w:rsidR="00504056" w:rsidRDefault="00C56361" w:rsidP="00504056">
      <w:pPr>
        <w:pStyle w:val="Paragraphedeliste"/>
        <w:numPr>
          <w:ilvl w:val="0"/>
          <w:numId w:val="5"/>
        </w:numPr>
        <w:jc w:val="both"/>
      </w:pPr>
      <w:r>
        <w:t>Le t</w:t>
      </w:r>
      <w:r w:rsidR="00504056">
        <w:t xml:space="preserve">aux de féminisation </w:t>
      </w:r>
      <w:r>
        <w:t xml:space="preserve">reste toujours très faible dans les UO malgré une augmentation de 87 personnes. </w:t>
      </w:r>
    </w:p>
    <w:p w14:paraId="3C72B123" w14:textId="558A6914" w:rsidR="00504056" w:rsidRDefault="00064093" w:rsidP="00504056">
      <w:pPr>
        <w:pStyle w:val="Paragraphedeliste"/>
        <w:numPr>
          <w:ilvl w:val="0"/>
          <w:numId w:val="5"/>
        </w:numPr>
        <w:jc w:val="both"/>
      </w:pPr>
      <w:r>
        <w:t>Augmentation</w:t>
      </w:r>
      <w:r w:rsidR="00504056">
        <w:t xml:space="preserve"> des démissions</w:t>
      </w:r>
      <w:r w:rsidR="00C56361">
        <w:t xml:space="preserve">, 40 en 2020 et 47 en 2021, décidément rien n’arrive à endiguer le départ de nos collègues et ceci quelle que soit la catégorie professionnelle (18 cadres, 10 AM, 19 opérateurs). Comme dirait la chanson « Et ça continue encore et encore ». Il va pourtant bien falloir que la direction se pose les bonnes questions pour endiguer cette hémorragie. </w:t>
      </w:r>
    </w:p>
    <w:p w14:paraId="511712A7" w14:textId="492641CA" w:rsidR="007E3349" w:rsidRDefault="00C56361" w:rsidP="004B3AC1">
      <w:pPr>
        <w:pStyle w:val="Paragraphedeliste"/>
        <w:numPr>
          <w:ilvl w:val="0"/>
          <w:numId w:val="5"/>
        </w:numPr>
        <w:jc w:val="both"/>
      </w:pPr>
      <w:r>
        <w:t>Que dire du manque d’effectif</w:t>
      </w:r>
      <w:r w:rsidR="005C44F3">
        <w:t xml:space="preserve"> chronique dans certaines unités, où les agents travaillent en permanence dans des conditions de travail dégradées. En effet, comment voulez-vous faire baisser les AT lorsque la majorité du temps les agents ne sont pas assez nombreux pour faire leur activité en toute sécurité ! Situation qui, statistiquement, fait augmenter </w:t>
      </w:r>
      <w:r w:rsidR="00064093">
        <w:t>l</w:t>
      </w:r>
      <w:r w:rsidR="005C44F3">
        <w:t>e taux de fréquence des AT. Incohérent avec ce que la Direction du département essaie de mettre en place pour faire baisser ce fameux taux de fréquence. Sur DGOA, certaines unités comme CT et ESO</w:t>
      </w:r>
      <w:r w:rsidR="00064093">
        <w:t xml:space="preserve"> recrutent</w:t>
      </w:r>
      <w:r w:rsidR="005C44F3">
        <w:t xml:space="preserve"> mais sont toujours en sous-effectif. Quant à TDE, moins 12 dont 10 opérateurs, la Voie moins 11 essentiellement </w:t>
      </w:r>
      <w:r w:rsidR="00064093">
        <w:t xml:space="preserve">des </w:t>
      </w:r>
      <w:r w:rsidR="005C44F3">
        <w:t xml:space="preserve">AM et </w:t>
      </w:r>
      <w:r w:rsidR="00064093">
        <w:t xml:space="preserve">des </w:t>
      </w:r>
      <w:r w:rsidR="005C44F3">
        <w:t xml:space="preserve">opérateurs. Sur DPI, ce n’est guère mieux, toutes unités confondues, moins 24 essentiellement </w:t>
      </w:r>
      <w:r w:rsidR="00064093">
        <w:t xml:space="preserve">des </w:t>
      </w:r>
      <w:r w:rsidR="005C44F3">
        <w:t xml:space="preserve">AM et </w:t>
      </w:r>
      <w:r w:rsidR="00064093">
        <w:t xml:space="preserve">des </w:t>
      </w:r>
      <w:r w:rsidR="005C44F3">
        <w:t>cadres. Malgré ce constat, le département</w:t>
      </w:r>
      <w:r w:rsidR="004B3AC1">
        <w:t xml:space="preserve"> continue à mettre en place des dossiers de restructuration pratiquement dans toutes les unités en faisant du moins pour accroître ses gains de productivit</w:t>
      </w:r>
      <w:r w:rsidR="00064093">
        <w:t xml:space="preserve">é. </w:t>
      </w:r>
      <w:r w:rsidR="004B3AC1">
        <w:t>Les unités de maintenance réalisent</w:t>
      </w:r>
      <w:r w:rsidR="00A302E1">
        <w:t>-</w:t>
      </w:r>
      <w:r w:rsidR="004B3AC1">
        <w:t xml:space="preserve">elles l’ensemble de leur gamme de maintenance nécessaire pour maintenir correctement les installations et ne pas engager la sécurité ferroviaire ? On vous laissera juge. Ce qui est sûr, c’est que plusieurs activités préventives ne sont plus faites. Combien de temps cela va tenir ? Le démantèlement de l’entreprise a commencé et malheureusement rien n’arrêtera ce rouleau compresseur sans état d’âme qui détruit tout sur son passage.                </w:t>
      </w:r>
    </w:p>
    <w:p w14:paraId="5FE37100" w14:textId="77777777" w:rsidR="004B3AC1" w:rsidRDefault="004B3AC1" w:rsidP="004B3AC1">
      <w:pPr>
        <w:jc w:val="both"/>
      </w:pPr>
    </w:p>
    <w:p w14:paraId="4E3392E5" w14:textId="7CF50C3D" w:rsidR="004B3AC1" w:rsidRDefault="004B3AC1" w:rsidP="004B3AC1">
      <w:pPr>
        <w:jc w:val="both"/>
        <w:sectPr w:rsidR="004B3AC1" w:rsidSect="00A11DD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pPr>
    </w:p>
    <w:p w14:paraId="4634F5ED" w14:textId="370A19DC" w:rsidR="004A4F4F" w:rsidRDefault="004A4F4F" w:rsidP="00CA1771">
      <w:pPr>
        <w:jc w:val="both"/>
      </w:pPr>
    </w:p>
    <w:p w14:paraId="3C0AB1AA" w14:textId="572083A0" w:rsidR="00064093" w:rsidRDefault="002E6080" w:rsidP="00CA47AF">
      <w:pPr>
        <w:pStyle w:val="Paragraphedeliste"/>
        <w:numPr>
          <w:ilvl w:val="0"/>
          <w:numId w:val="5"/>
        </w:numPr>
        <w:jc w:val="both"/>
      </w:pPr>
      <w:r>
        <w:t>Quant à la baisse des accidents du travail, malgré l’implication du Directeur de département, les résultats attendus ne sont pas à la hauteur pour l’instant mais plutôt décevants. Pour réussir ce pari audacieux de faire de notre Département RATP Infras le numéro 1 mondial, il faudrait que l’ensemble de toutes les unités soit aussi fédé</w:t>
      </w:r>
      <w:r w:rsidR="00497925">
        <w:t>rateur</w:t>
      </w:r>
      <w:r>
        <w:t xml:space="preserve"> de ce projet</w:t>
      </w:r>
      <w:r w:rsidR="00497925">
        <w:t xml:space="preserve"> pour enfin percevoir et non PERCEVAL le commencement d’un</w:t>
      </w:r>
      <w:r w:rsidR="00F8325B">
        <w:t>e</w:t>
      </w:r>
      <w:r w:rsidR="00497925">
        <w:t xml:space="preserve"> baisse significative du taux de fréquence des AT. Eh oui, cette année, on passe à un taux de fréquence pour DGOA de 46,48 % en 2020 à 47,90 % en 2021. Pour DPI, 1,41  % en 2020 à 1,43 % en 2021. Le taux global RATP Infras est de 27,62 % en 2020 et de 28,34 % en 2021. Avec un tel taux de fréquence, la direction n’est pas encore prête d’atteindre l’objectif qu’elle s’est fixé. </w:t>
      </w:r>
    </w:p>
    <w:p w14:paraId="6574C053" w14:textId="4BDD64D0" w:rsidR="004A4F4F" w:rsidRDefault="00497925" w:rsidP="00064093">
      <w:pPr>
        <w:pStyle w:val="Paragraphedeliste"/>
        <w:jc w:val="both"/>
      </w:pPr>
      <w:r>
        <w:rPr>
          <w:rFonts w:cstheme="minorHAnsi"/>
        </w:rPr>
        <w:t>Ê</w:t>
      </w:r>
      <w:r>
        <w:t xml:space="preserve">tre le </w:t>
      </w:r>
      <w:r w:rsidRPr="00497925">
        <w:rPr>
          <w:b/>
          <w:bCs/>
        </w:rPr>
        <w:t>NUMBER ONE</w:t>
      </w:r>
      <w:r>
        <w:t xml:space="preserve"> du milieu ferroviaire de la planète avec un taux de fréquence à 5 % pour 2025 ! Même si l’on constate une légère baisse sur certaines unités</w:t>
      </w:r>
      <w:r w:rsidR="00B86AF8">
        <w:t>, l</w:t>
      </w:r>
      <w:r w:rsidR="00CA47AF">
        <w:t xml:space="preserve">’unité ESO augmente légèrement et doit se ressaisir rapidement. Quant à l’unité CT, elle se démarque encore cette année avec un taux de fréquence qui ne cesse d’augmenter passant de 19,59 en 2019 à 35,41 en 2020 et là 47,12 en 2021 soit plus 27,53 en 2 ans. Nous alertons de nouveau l’unité CT sur cette recrudescence des AT dont une majorité est due à de la manutention. Il existe pourtant des moyens mécanisés pour l’aide à la manutention qui ont déjà fait leur preuve dans d’autres unités de la RATP et dans le département. </w:t>
      </w:r>
    </w:p>
    <w:p w14:paraId="22A78581" w14:textId="6F258DF3" w:rsidR="00CA47AF" w:rsidRDefault="00CA47AF" w:rsidP="00CA47AF">
      <w:pPr>
        <w:pStyle w:val="Paragraphedeliste"/>
        <w:numPr>
          <w:ilvl w:val="0"/>
          <w:numId w:val="5"/>
        </w:numPr>
        <w:jc w:val="both"/>
      </w:pPr>
      <w:r>
        <w:t>Le taux de gravité pour DGOA passe de 3,2 % en 2020 à 2,90 % en 2021. Pour DPI, on passe de 0,06 % en 2020 à 0,05 % en 2021. Le taux de gravité global RATP Infras est de 1,89 % en 2020 et de 1,76 % en 2021, même si c’est une légère baisse</w:t>
      </w:r>
      <w:r w:rsidR="006B0415">
        <w:t xml:space="preserve"> elle n’est pas significative</w:t>
      </w:r>
      <w:r w:rsidR="00064093">
        <w:t xml:space="preserve">, </w:t>
      </w:r>
      <w:r w:rsidR="006B0415">
        <w:t xml:space="preserve">on peut quand même se satisfaire que les blessures engendrées par les accidents du travail soient moins graves pour les agents. </w:t>
      </w:r>
    </w:p>
    <w:p w14:paraId="48408CF7" w14:textId="7D9CC675" w:rsidR="007D2B97" w:rsidRDefault="006B0415" w:rsidP="004A4F4F">
      <w:pPr>
        <w:pStyle w:val="Paragraphedeliste"/>
        <w:numPr>
          <w:ilvl w:val="0"/>
          <w:numId w:val="5"/>
        </w:numPr>
        <w:jc w:val="both"/>
      </w:pPr>
      <w:r>
        <w:t xml:space="preserve">Parmi les 212 AT à analyser, plus de 91 % d’entre eux ont été abandonnés. Quant aux 22 mesures proposées, seulement 9 ont été retenues et seulement 5 ont été réalisées au 31/12/2021. On est quand même loin du compte et on nous parle prévention alors que les décideurs balayent d’un revers de la main la plupart des mesures proposées par le groupe de travail ! Alors que maintenant ils y participent régulièrement. Cherchez l’erreur ! </w:t>
      </w:r>
    </w:p>
    <w:p w14:paraId="027664CD" w14:textId="1305CE56" w:rsidR="006B0415" w:rsidRDefault="006B0415" w:rsidP="006B0415">
      <w:pPr>
        <w:pStyle w:val="Paragraphedeliste"/>
        <w:jc w:val="both"/>
      </w:pPr>
    </w:p>
    <w:p w14:paraId="1F2FD719" w14:textId="67786C4D" w:rsidR="006B0415" w:rsidRDefault="006B0415" w:rsidP="006B0415">
      <w:pPr>
        <w:jc w:val="both"/>
      </w:pPr>
      <w:r>
        <w:t>Attention, nous tirons le signal d’alarme, tous les signaux sont au rouge. Le risque ultime de tous ces indicateurs étant celui qui est le plus redouté, l</w:t>
      </w:r>
      <w:r w:rsidR="00064093">
        <w:t>’accident mortel</w:t>
      </w:r>
      <w:r>
        <w:t xml:space="preserve"> d’un ou de plusieurs agents. La Direction doit impérativement mettre les moyens nécessaires pour faire baisser cette tendance dans les plus brefs délais. </w:t>
      </w:r>
    </w:p>
    <w:p w14:paraId="1E057942" w14:textId="77777777" w:rsidR="006B0415" w:rsidRDefault="006B0415" w:rsidP="006B0415">
      <w:pPr>
        <w:jc w:val="both"/>
      </w:pPr>
    </w:p>
    <w:p w14:paraId="6434F978" w14:textId="25FC594D" w:rsidR="007D2B97" w:rsidRDefault="006B0415" w:rsidP="004A4F4F">
      <w:pPr>
        <w:pStyle w:val="Paragraphedeliste"/>
        <w:numPr>
          <w:ilvl w:val="0"/>
          <w:numId w:val="5"/>
        </w:numPr>
        <w:jc w:val="both"/>
      </w:pPr>
      <w:r>
        <w:t>Le nombre d’incapacités permanentes notifiées partielles ou totales</w:t>
      </w:r>
      <w:r w:rsidR="00F068E2">
        <w:t xml:space="preserve"> : AT 8 et AJ 5. </w:t>
      </w:r>
    </w:p>
    <w:p w14:paraId="6309CDE6" w14:textId="16074A7E" w:rsidR="007D2B97" w:rsidRDefault="00F068E2" w:rsidP="004A4F4F">
      <w:pPr>
        <w:pStyle w:val="Paragraphedeliste"/>
        <w:numPr>
          <w:ilvl w:val="0"/>
          <w:numId w:val="5"/>
        </w:numPr>
        <w:jc w:val="both"/>
      </w:pPr>
      <w:r>
        <w:t xml:space="preserve">Les entreprises extérieures ne déplorent que 16 AT sur toute une année. Au vu de leurs résultats exceptionnels en matière de prévention et de sécurité au travail, nous vous conseillons vivement de vous rapprocher d’elles ! Elles ont déjà atteint le SOMMET de la pyramide. A moins que ces entreprises n’en déclarent qu’une partie ? </w:t>
      </w:r>
    </w:p>
    <w:p w14:paraId="0C3835EF" w14:textId="0746B589" w:rsidR="007D2B97" w:rsidRDefault="00F068E2" w:rsidP="004A4F4F">
      <w:pPr>
        <w:pStyle w:val="Paragraphedeliste"/>
        <w:numPr>
          <w:ilvl w:val="0"/>
          <w:numId w:val="5"/>
        </w:numPr>
        <w:jc w:val="both"/>
      </w:pPr>
      <w:r>
        <w:t xml:space="preserve">Plusieurs accidents graves et/ou incidents révélateurs des dangers encourus ont mené à des enquêtes. Cette année, 9 sont à déplorer dont 8 pour risque électrique et 1 pour risque de heurt par un train. Ces situations sont en forte augmentation et ce n’est pas faute d’alerter, d’enquêter mais rien ne semble inverser la tendance, jusqu’au jour où il sera trop tard. L’impensable arrivera. </w:t>
      </w:r>
    </w:p>
    <w:p w14:paraId="0B308B18" w14:textId="218214D0" w:rsidR="00F068E2" w:rsidRDefault="00F068E2" w:rsidP="004A4F4F">
      <w:pPr>
        <w:pStyle w:val="Paragraphedeliste"/>
        <w:numPr>
          <w:ilvl w:val="0"/>
          <w:numId w:val="5"/>
        </w:numPr>
        <w:jc w:val="both"/>
      </w:pPr>
      <w:r>
        <w:lastRenderedPageBreak/>
        <w:t xml:space="preserve">7 déclarations de maladies professionnelles en 2021, seulement une qui a été reconnue au tableau, 98 affections chroniques du rachis lombaire provoquées par la manutention </w:t>
      </w:r>
      <w:r w:rsidR="008709D7">
        <w:t xml:space="preserve">manuelle de charges lourdes. A quand plus de moyens mécanisés pour l’aide à la manutention sur l’ensemble des unités concernées ? </w:t>
      </w:r>
    </w:p>
    <w:p w14:paraId="166545BC" w14:textId="4CC0B134" w:rsidR="008709D7" w:rsidRPr="00937A46" w:rsidRDefault="008709D7" w:rsidP="004A4F4F">
      <w:pPr>
        <w:pStyle w:val="Paragraphedeliste"/>
        <w:numPr>
          <w:ilvl w:val="0"/>
          <w:numId w:val="5"/>
        </w:numPr>
        <w:jc w:val="both"/>
      </w:pPr>
      <w:r>
        <w:t>Quant aux coûts directs et indirects des accidents du travail, ils continuent d’augmenter encore en 2021. Coût moyen direct d’un AT : 14,07 K</w:t>
      </w:r>
      <w:r>
        <w:rPr>
          <w:rFonts w:cstheme="minorHAnsi"/>
        </w:rPr>
        <w:t>€</w:t>
      </w:r>
      <w:r>
        <w:t xml:space="preserve"> en 2020 et 15,07 K</w:t>
      </w:r>
      <w:r>
        <w:rPr>
          <w:rFonts w:cstheme="minorHAnsi"/>
        </w:rPr>
        <w:t>€ en 2021. Coût indirect : 42,21 K€ en 2020 et 45,22 K€ en 2021. L’estimation du coût de l’ensemble des AT pour RATP Infras est de 14801,64 K€ en 2020 et 15013,97 K€ en 2021</w:t>
      </w:r>
      <w:r w:rsidR="00064093">
        <w:rPr>
          <w:rFonts w:cstheme="minorHAnsi"/>
        </w:rPr>
        <w:t xml:space="preserve">. Voilà un axe de progrès </w:t>
      </w:r>
      <w:r w:rsidR="008A7D59">
        <w:rPr>
          <w:rFonts w:cstheme="minorHAnsi"/>
        </w:rPr>
        <w:t xml:space="preserve">pour faire des économies. </w:t>
      </w:r>
    </w:p>
    <w:p w14:paraId="156A3FD6" w14:textId="420BC5E5" w:rsidR="00937A46" w:rsidRPr="00937A46" w:rsidRDefault="00937A46" w:rsidP="004A4F4F">
      <w:pPr>
        <w:pStyle w:val="Paragraphedeliste"/>
        <w:numPr>
          <w:ilvl w:val="0"/>
          <w:numId w:val="5"/>
        </w:numPr>
        <w:jc w:val="both"/>
      </w:pPr>
      <w:r>
        <w:rPr>
          <w:rFonts w:cstheme="minorHAnsi"/>
        </w:rPr>
        <w:t xml:space="preserve">On peut aussi parler des conditions de travail des agents pendant la période COVID, pour tous ceux qui étaient présents ou en télétravail avec des conditions plus que précaires. Mais rassurez-vous d’après la Direction, tout s’est bien passé ça roule ! Ils n’ont pas à se plaindre. </w:t>
      </w:r>
    </w:p>
    <w:p w14:paraId="58B3CBB0" w14:textId="1398F961" w:rsidR="00937A46" w:rsidRPr="00937A46" w:rsidRDefault="00937A46" w:rsidP="004A4F4F">
      <w:pPr>
        <w:pStyle w:val="Paragraphedeliste"/>
        <w:numPr>
          <w:ilvl w:val="0"/>
          <w:numId w:val="5"/>
        </w:numPr>
        <w:jc w:val="both"/>
      </w:pPr>
      <w:r>
        <w:rPr>
          <w:rFonts w:cstheme="minorHAnsi"/>
        </w:rPr>
        <w:t>Quant au cas de l’amiante à BOURDON, on n’en finit pas. On a eu</w:t>
      </w:r>
      <w:r w:rsidR="008A7D59">
        <w:rPr>
          <w:rFonts w:cstheme="minorHAnsi"/>
        </w:rPr>
        <w:t xml:space="preserve"> des </w:t>
      </w:r>
      <w:r>
        <w:rPr>
          <w:rFonts w:cstheme="minorHAnsi"/>
        </w:rPr>
        <w:t>détection</w:t>
      </w:r>
      <w:r w:rsidR="008A7D59">
        <w:rPr>
          <w:rFonts w:cstheme="minorHAnsi"/>
        </w:rPr>
        <w:t>s</w:t>
      </w:r>
      <w:r>
        <w:rPr>
          <w:rFonts w:cstheme="minorHAnsi"/>
        </w:rPr>
        <w:t xml:space="preserve"> de fibres </w:t>
      </w:r>
      <w:r w:rsidR="008A7D59">
        <w:rPr>
          <w:rFonts w:cstheme="minorHAnsi"/>
        </w:rPr>
        <w:t xml:space="preserve">régulièrement </w:t>
      </w:r>
      <w:r>
        <w:rPr>
          <w:rFonts w:cstheme="minorHAnsi"/>
        </w:rPr>
        <w:t xml:space="preserve">malgré toutes les précautions mises en place dans ces locaux. Quand ce bâtiment sera-t-il enfin débarrassé de ce poison ? </w:t>
      </w:r>
    </w:p>
    <w:p w14:paraId="39AFC7E1" w14:textId="3EE106E9" w:rsidR="00937A46" w:rsidRPr="00937A46" w:rsidRDefault="00937A46" w:rsidP="00937A46">
      <w:pPr>
        <w:pStyle w:val="Paragraphedeliste"/>
        <w:jc w:val="both"/>
      </w:pPr>
      <w:r>
        <w:rPr>
          <w:rFonts w:cstheme="minorHAnsi"/>
        </w:rPr>
        <w:t xml:space="preserve">Il en va de la santé des agents, comment accepter que des agents qui sont présents depuis 25 ans dans ces locaux avoisinent la vingtaine de fiches d’exposition ! A priori, cela n’inquiète que les agents concernés. Les fiches d’exposition n’empêchent pas d’inhaler des fibres. </w:t>
      </w:r>
      <w:r w:rsidR="008A7D59">
        <w:rPr>
          <w:rFonts w:cstheme="minorHAnsi"/>
        </w:rPr>
        <w:t>Le préjudice d’anxiété frappe à la porte !</w:t>
      </w:r>
    </w:p>
    <w:p w14:paraId="1856A6DD" w14:textId="6C12279A" w:rsidR="00937A46" w:rsidRDefault="00937A46" w:rsidP="004A4F4F">
      <w:pPr>
        <w:pStyle w:val="Paragraphedeliste"/>
        <w:numPr>
          <w:ilvl w:val="0"/>
          <w:numId w:val="5"/>
        </w:numPr>
        <w:jc w:val="both"/>
      </w:pPr>
      <w:r>
        <w:t>Concernant les EDCS, nous avions demandé dans le précédent avis de 2020</w:t>
      </w:r>
      <w:r w:rsidR="005D2644">
        <w:t xml:space="preserve"> qu’elles nous soient transmises au fil de l’eau. Force est de constater que la direction n’ a pas tenu compte de nos doléances, sans parler du fait qu’il n’y a qu’une seule unité qui fait des EDCS. Pourtant recevoir et faire ces EDCS permettrait d’améliorer le climat social dans certains attachements</w:t>
      </w:r>
      <w:r w:rsidR="008A7D59">
        <w:t xml:space="preserve"> et de déminer les problématiques locales. </w:t>
      </w:r>
    </w:p>
    <w:p w14:paraId="14D60468" w14:textId="2D416C6E" w:rsidR="005D2644" w:rsidRDefault="005D2644" w:rsidP="004A4F4F">
      <w:pPr>
        <w:pStyle w:val="Paragraphedeliste"/>
        <w:numPr>
          <w:ilvl w:val="0"/>
          <w:numId w:val="5"/>
        </w:numPr>
        <w:jc w:val="both"/>
      </w:pPr>
      <w:r>
        <w:t xml:space="preserve">Sur certains avis, nous avions demandé qu’il y ait des REX ou de nouvelles analyses RPS à 6 mois après mise en place des dossiers, force est de constater qu’à ce jour nous n’avons aucune proposition pour ces REX et analyses de la part de la direction. </w:t>
      </w:r>
    </w:p>
    <w:p w14:paraId="41E98284" w14:textId="09E1B99B" w:rsidR="005D2644" w:rsidRDefault="005D2644" w:rsidP="004A4F4F">
      <w:pPr>
        <w:pStyle w:val="Paragraphedeliste"/>
        <w:numPr>
          <w:ilvl w:val="0"/>
          <w:numId w:val="5"/>
        </w:numPr>
        <w:jc w:val="both"/>
      </w:pPr>
      <w:r>
        <w:t>Enfin, une baisse sur le</w:t>
      </w:r>
      <w:r w:rsidR="008A7D59">
        <w:t xml:space="preserve"> nombre de</w:t>
      </w:r>
      <w:r>
        <w:t xml:space="preserve"> jours d’arrêts des AT sur DGOA, moins 659. Sur DPI, plus 49. Soit une baisse totale de 610 jours pour RATP INFRASTRUCTURES. </w:t>
      </w:r>
    </w:p>
    <w:p w14:paraId="4D71B3C1" w14:textId="482B49F9" w:rsidR="005D2644" w:rsidRDefault="005D2644" w:rsidP="004A4F4F">
      <w:pPr>
        <w:pStyle w:val="Paragraphedeliste"/>
        <w:numPr>
          <w:ilvl w:val="0"/>
          <w:numId w:val="5"/>
        </w:numPr>
        <w:jc w:val="both"/>
      </w:pPr>
      <w:r>
        <w:t xml:space="preserve">Sur les 340 inspections de chantiers réalisées par la mission </w:t>
      </w:r>
      <w:r w:rsidR="00460676">
        <w:t>P</w:t>
      </w:r>
      <w:r>
        <w:t>RPS, 294 concernent les EE (entreprise extérieure). A souligner, que 26 chantiers ont été arrêtés</w:t>
      </w:r>
      <w:r w:rsidR="000C577B">
        <w:t xml:space="preserve">. Le constat est accablant, plus de 591 anomalies constatées de diverses origines. Certaines entreprises cumulent jusqu’à 5 anomalies sur la même inspection. 118 pour mauvaise préparation de chantier, 45 pour risque de heurt de train, 31 pour risque du courant, 7 pour risque de travail en hauteur, etc…Les 46 restantes concernent la RATP : 12 pour mauvaise préparation de chantier, 12 pour risque de heurt de train, 3 pour risque du courant etc…On a du mal à le croire mais ce n’est que la réalité de ce qui se passe sur le terrain. Et encore, ce n’est que la partie visible de l’iceberg sachant que la mission </w:t>
      </w:r>
      <w:r w:rsidR="00460676">
        <w:t>P</w:t>
      </w:r>
      <w:r w:rsidR="000C577B">
        <w:t xml:space="preserve">RPS ne réalise des inspections que 2 à 3 jours par semaine pour les entreprises extérieures. Pas vu, pas pris ! </w:t>
      </w:r>
    </w:p>
    <w:p w14:paraId="1FBA21A9" w14:textId="77777777" w:rsidR="000C577B" w:rsidRDefault="000C577B" w:rsidP="000C577B">
      <w:pPr>
        <w:pStyle w:val="Paragraphedeliste"/>
        <w:jc w:val="both"/>
      </w:pPr>
    </w:p>
    <w:p w14:paraId="2A4FC883" w14:textId="41B380D1" w:rsidR="000C577B" w:rsidRDefault="000C577B" w:rsidP="004A4F4F">
      <w:pPr>
        <w:pStyle w:val="Paragraphedeliste"/>
        <w:numPr>
          <w:ilvl w:val="0"/>
          <w:numId w:val="5"/>
        </w:numPr>
        <w:jc w:val="both"/>
      </w:pPr>
      <w:r>
        <w:t xml:space="preserve">Nous vous avions demandé l’année dernière de bien vouloir faire évoluer le support du bilan où certains documents étaient difficiles à analyser et de ne pas oublier de mettre les résultats des années précédentes. Nous vous remercions d’avoir tenu </w:t>
      </w:r>
      <w:r w:rsidR="00F56DDA">
        <w:t xml:space="preserve">compte de nos demandes. Nous rééditons notre demande notamment sur le bilan glissant des AT avec le taux de fréquence et de gravité. </w:t>
      </w:r>
    </w:p>
    <w:p w14:paraId="4F0202AD" w14:textId="77777777" w:rsidR="004A4F4F" w:rsidRPr="004A4F4F" w:rsidRDefault="004A4F4F" w:rsidP="00F56DDA">
      <w:pPr>
        <w:jc w:val="both"/>
      </w:pPr>
    </w:p>
    <w:p w14:paraId="76386673" w14:textId="1F823ECB" w:rsidR="00773ADA" w:rsidRDefault="00F56DDA" w:rsidP="00A1586A">
      <w:pPr>
        <w:jc w:val="both"/>
      </w:pPr>
      <w:r>
        <w:t xml:space="preserve">L’année dernière, nous avions dit qu’il était </w:t>
      </w:r>
      <w:r w:rsidR="00244B9D">
        <w:t>temp</w:t>
      </w:r>
      <w:r>
        <w:t>s</w:t>
      </w:r>
      <w:r w:rsidR="00244B9D">
        <w:t xml:space="preserve"> de donner un bon coup de pied dans la fourmilière</w:t>
      </w:r>
      <w:r>
        <w:t>, la direction nous a visiblement entendus.</w:t>
      </w:r>
      <w:r w:rsidR="008A7D59">
        <w:t xml:space="preserve"> </w:t>
      </w:r>
      <w:r w:rsidR="00554019">
        <w:t>Historiquement, c’est quand même une première. Malheureusement, force est de constater que les résultats ne sont pas à la hauteur des ambitions espérées par notre Directeur. Mais oui, le constat doit être plutôt amer pour vous, Monsieur le Directeur de département. Rien de surprenant à ce que cela ne fonctionne pas. Pour y arriver, il aurait fallu que l’ensemble des directeurs s’impliquent, impulsent cette dynamique auprès de l’encadrement de proximité et des agents en se déplaçant sur le terrain pour être au contact des agents (donner du sens, les soutenir et suivre ce qu’ils font au quotidien). En effet, il faudrait du bon sens, mettre tous les ingrédients nécessaires dans la marmite pour que la Direction ait une chance</w:t>
      </w:r>
      <w:r w:rsidR="00664C71">
        <w:t xml:space="preserve"> de pouvoir enfin faire diminuer considérablement ce taux de fréquence et ce taux de gravité des AT qui sont inacceptables dans une entreprise telle que la RATP et pour l’intégrité de nos collègues. Eh oui, tant qu’il n’y aura pas une culture de la prévention à tous les niveaux et que ce ne sera pas un point obligatoire dans les objectifs de tous, malheureusement rien ne changera. Et pourtant, il y a tant à faire ! </w:t>
      </w:r>
    </w:p>
    <w:p w14:paraId="6F4404AE" w14:textId="1F748697" w:rsidR="00664C71" w:rsidRDefault="00664C71" w:rsidP="00A1586A">
      <w:pPr>
        <w:jc w:val="both"/>
      </w:pPr>
    </w:p>
    <w:p w14:paraId="545C209A" w14:textId="485C99CE" w:rsidR="00664C71" w:rsidRPr="00664C71" w:rsidRDefault="00664C71" w:rsidP="00A1586A">
      <w:pPr>
        <w:jc w:val="both"/>
        <w:rPr>
          <w:b/>
          <w:bCs/>
        </w:rPr>
      </w:pPr>
      <w:r>
        <w:rPr>
          <w:b/>
          <w:bCs/>
        </w:rPr>
        <w:t xml:space="preserve">Agissons ensemble pour faire diminuer les AT. Se blesser au travail en 2021 ne doit plus être considéré comme une fatalité. </w:t>
      </w:r>
    </w:p>
    <w:p w14:paraId="10E46E3B" w14:textId="77777777" w:rsidR="00773ADA" w:rsidRDefault="00773ADA" w:rsidP="00A1586A">
      <w:pPr>
        <w:jc w:val="both"/>
      </w:pPr>
    </w:p>
    <w:p w14:paraId="42D74029" w14:textId="7F68522E" w:rsidR="008A7D59" w:rsidRDefault="008A7D59" w:rsidP="008A7D59">
      <w:pPr>
        <w:jc w:val="both"/>
      </w:pPr>
      <w:r>
        <w:t xml:space="preserve">Les élus du CSE RATP INFRASTRUCTURES émettent un avis défavorable sur le bilan HSCT 2021. </w:t>
      </w:r>
    </w:p>
    <w:p w14:paraId="3092577E" w14:textId="447D86A9" w:rsidR="00837ED4" w:rsidRDefault="00837ED4"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4566011" w14:textId="43D72C02" w:rsidR="000D570B" w:rsidRPr="000D570B" w:rsidRDefault="000D570B"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CBB3464" w14:textId="77777777"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0C250241" w:rsidR="00F74B21" w:rsidRPr="00162AC2" w:rsidRDefault="001A4EEB" w:rsidP="00F74B21">
      <w:pPr>
        <w:pStyle w:val="Corps"/>
        <w:ind w:right="-149"/>
        <w:jc w:val="both"/>
        <w:rPr>
          <w:rFonts w:ascii="Calibri" w:hAnsi="Calibri"/>
          <w:b/>
          <w:bCs/>
        </w:rPr>
      </w:pPr>
      <w:r>
        <w:rPr>
          <w:rFonts w:ascii="Calibri" w:hAnsi="Calibri"/>
        </w:rPr>
        <w:t>POUR :</w:t>
      </w:r>
      <w:r w:rsidR="009F70A6">
        <w:rPr>
          <w:rFonts w:ascii="Calibri" w:hAnsi="Calibri"/>
        </w:rPr>
        <w:t xml:space="preserve"> </w:t>
      </w:r>
      <w:r w:rsidR="008262DA">
        <w:rPr>
          <w:rFonts w:ascii="Calibri" w:hAnsi="Calibri"/>
          <w:b/>
          <w:bCs/>
        </w:rPr>
        <w:t>20</w:t>
      </w:r>
      <w:r w:rsidR="00AC1F6F" w:rsidRPr="00162AC2">
        <w:rPr>
          <w:rFonts w:ascii="Calibri" w:hAnsi="Calibri"/>
          <w:b/>
          <w:bCs/>
        </w:rPr>
        <w:t xml:space="preserve"> (12 CGT, 3 UNSA, 3 CFE-CGC, </w:t>
      </w:r>
      <w:r w:rsidR="00162AC2" w:rsidRPr="00162AC2">
        <w:rPr>
          <w:rFonts w:ascii="Calibri" w:hAnsi="Calibri"/>
          <w:b/>
          <w:bCs/>
        </w:rPr>
        <w:t xml:space="preserve">1 FO, </w:t>
      </w:r>
      <w:r w:rsidR="00AC1F6F" w:rsidRPr="00162AC2">
        <w:rPr>
          <w:rFonts w:ascii="Calibri" w:hAnsi="Calibri"/>
          <w:b/>
          <w:bCs/>
        </w:rPr>
        <w:t>1 sans</w:t>
      </w:r>
      <w:r w:rsidR="00162AC2" w:rsidRPr="00162AC2">
        <w:rPr>
          <w:rFonts w:ascii="Calibri" w:hAnsi="Calibri"/>
          <w:b/>
          <w:bCs/>
        </w:rPr>
        <w:t xml:space="preserve"> étiquette)</w:t>
      </w:r>
    </w:p>
    <w:p w14:paraId="7BEB2772" w14:textId="4FB467BC" w:rsidR="00F74B21" w:rsidRDefault="00F74B21" w:rsidP="00F74B21">
      <w:pPr>
        <w:pStyle w:val="Corps"/>
        <w:ind w:right="-149"/>
        <w:jc w:val="both"/>
        <w:rPr>
          <w:rFonts w:ascii="Calibri" w:eastAsia="Calibri" w:hAnsi="Calibri" w:cs="Calibri"/>
        </w:rPr>
      </w:pPr>
      <w:r>
        <w:rPr>
          <w:rFonts w:ascii="Calibri" w:hAnsi="Calibri"/>
          <w:lang w:val="de-DE"/>
        </w:rPr>
        <w:t>CONTRE</w:t>
      </w:r>
      <w:r>
        <w:rPr>
          <w:rFonts w:ascii="Calibri" w:hAnsi="Calibri"/>
        </w:rPr>
        <w:t> :</w:t>
      </w:r>
      <w:r w:rsidR="001A4EEB">
        <w:rPr>
          <w:rFonts w:ascii="Calibri" w:hAnsi="Calibri"/>
          <w:b/>
          <w:bCs/>
        </w:rPr>
        <w:t xml:space="preserve"> </w:t>
      </w:r>
      <w:r w:rsidR="00162AC2">
        <w:rPr>
          <w:rFonts w:ascii="Calibri" w:hAnsi="Calibri"/>
          <w:b/>
          <w:bCs/>
        </w:rPr>
        <w:t>0</w:t>
      </w:r>
    </w:p>
    <w:p w14:paraId="0755317C" w14:textId="56FC68BE" w:rsidR="00F74B21" w:rsidRDefault="00F74B21" w:rsidP="00F74B21">
      <w:pPr>
        <w:pStyle w:val="Corps"/>
        <w:ind w:right="-149"/>
        <w:jc w:val="both"/>
      </w:pPr>
      <w:r>
        <w:rPr>
          <w:rFonts w:ascii="Calibri" w:hAnsi="Calibri"/>
        </w:rPr>
        <w:t>ABSTENTION :</w:t>
      </w:r>
      <w:r w:rsidR="001A4EEB">
        <w:rPr>
          <w:rFonts w:ascii="Calibri" w:hAnsi="Calibri"/>
          <w:b/>
        </w:rPr>
        <w:t xml:space="preserve"> </w:t>
      </w:r>
      <w:r w:rsidR="00162AC2">
        <w:rPr>
          <w:rFonts w:ascii="Calibri" w:hAnsi="Calibri"/>
          <w:b/>
        </w:rPr>
        <w:t>0</w:t>
      </w:r>
    </w:p>
    <w:sectPr w:rsidR="00F74B21" w:rsidSect="00A11DDD">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61D5" w14:textId="77777777" w:rsidR="009E28E1" w:rsidRDefault="009E28E1" w:rsidP="00E07C80">
      <w:r>
        <w:separator/>
      </w:r>
    </w:p>
  </w:endnote>
  <w:endnote w:type="continuationSeparator" w:id="0">
    <w:p w14:paraId="69F26747" w14:textId="77777777" w:rsidR="009E28E1" w:rsidRDefault="009E28E1"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Helvetica Neue">
    <w:altName w:val="Sylfae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4928" w14:textId="77777777" w:rsidR="00664C71" w:rsidRDefault="00664C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559DD077"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664C71">
          <w:t>4</w:t>
        </w:r>
      </w:p>
    </w:sdtContent>
  </w:sdt>
  <w:p w14:paraId="70AA1553" w14:textId="77777777" w:rsidR="009E33A0" w:rsidRDefault="009E33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4349" w14:textId="77777777" w:rsidR="00664C71" w:rsidRDefault="00664C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B7DC" w14:textId="77777777" w:rsidR="009E28E1" w:rsidRDefault="009E28E1" w:rsidP="00E07C80">
      <w:r>
        <w:separator/>
      </w:r>
    </w:p>
  </w:footnote>
  <w:footnote w:type="continuationSeparator" w:id="0">
    <w:p w14:paraId="064A3AE1" w14:textId="77777777" w:rsidR="009E28E1" w:rsidRDefault="009E28E1"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CB2D" w14:textId="77777777" w:rsidR="00664C71" w:rsidRDefault="00664C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411A3404">
              <wp:simplePos x="0" y="0"/>
              <wp:positionH relativeFrom="column">
                <wp:posOffset>3451225</wp:posOffset>
              </wp:positionH>
              <wp:positionV relativeFrom="paragraph">
                <wp:posOffset>83820</wp:posOffset>
              </wp:positionV>
              <wp:extent cx="2764790" cy="480060"/>
              <wp:effectExtent l="0" t="0" r="1651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8006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06B910C9" w:rsidR="0042662D" w:rsidRDefault="00837ED4">
                          <w:r>
                            <w:t xml:space="preserve">                      </w:t>
                          </w:r>
                          <w:r w:rsidR="00773ADA">
                            <w:t xml:space="preserve">    </w:t>
                          </w:r>
                          <w:r w:rsidR="00CA1771">
                            <w:t>27 juin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06B910C9" w:rsidR="0042662D" w:rsidRDefault="00837ED4">
                    <w:r>
                      <w:t xml:space="preserve">                      </w:t>
                    </w:r>
                    <w:r w:rsidR="00773ADA">
                      <w:t xml:space="preserve">    </w:t>
                    </w:r>
                    <w:r w:rsidR="00CA1771">
                      <w:t>27 juin 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3062" w14:textId="77777777" w:rsidR="00664C71" w:rsidRDefault="00664C7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46671B7A">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591F972" w:rsidR="00837ED4" w:rsidRDefault="00837ED4">
                          <w:r>
                            <w:t xml:space="preserve">                         </w:t>
                          </w:r>
                          <w:r w:rsidR="00CA1771">
                            <w:t>27 juin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591F972" w:rsidR="00837ED4" w:rsidRDefault="00837ED4">
                    <w:r>
                      <w:t xml:space="preserve">                         </w:t>
                    </w:r>
                    <w:r w:rsidR="00CA1771">
                      <w:t>27 juin 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E06169"/>
    <w:multiLevelType w:val="hybridMultilevel"/>
    <w:tmpl w:val="788E78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2686127">
    <w:abstractNumId w:val="0"/>
  </w:num>
  <w:num w:numId="2" w16cid:durableId="1688167253">
    <w:abstractNumId w:val="4"/>
  </w:num>
  <w:num w:numId="3" w16cid:durableId="72244473">
    <w:abstractNumId w:val="2"/>
  </w:num>
  <w:num w:numId="4" w16cid:durableId="799349207">
    <w:abstractNumId w:val="1"/>
  </w:num>
  <w:num w:numId="5" w16cid:durableId="80088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64093"/>
    <w:rsid w:val="0006575B"/>
    <w:rsid w:val="0007082A"/>
    <w:rsid w:val="000901B7"/>
    <w:rsid w:val="00091FC2"/>
    <w:rsid w:val="000C0576"/>
    <w:rsid w:val="000C577B"/>
    <w:rsid w:val="000D570B"/>
    <w:rsid w:val="000F4941"/>
    <w:rsid w:val="00126DC7"/>
    <w:rsid w:val="001303D3"/>
    <w:rsid w:val="00134FC2"/>
    <w:rsid w:val="00162AC2"/>
    <w:rsid w:val="001A4EEB"/>
    <w:rsid w:val="001D117E"/>
    <w:rsid w:val="001F255F"/>
    <w:rsid w:val="00200FB0"/>
    <w:rsid w:val="00234EC0"/>
    <w:rsid w:val="00244B9D"/>
    <w:rsid w:val="00296ED2"/>
    <w:rsid w:val="002B650F"/>
    <w:rsid w:val="002E6080"/>
    <w:rsid w:val="002F1ED8"/>
    <w:rsid w:val="00307BDF"/>
    <w:rsid w:val="0033334B"/>
    <w:rsid w:val="003408EF"/>
    <w:rsid w:val="00370CAD"/>
    <w:rsid w:val="0038390A"/>
    <w:rsid w:val="003B5784"/>
    <w:rsid w:val="003E18E1"/>
    <w:rsid w:val="004218B2"/>
    <w:rsid w:val="00421A74"/>
    <w:rsid w:val="0042662D"/>
    <w:rsid w:val="00430C8E"/>
    <w:rsid w:val="0043137F"/>
    <w:rsid w:val="00460676"/>
    <w:rsid w:val="00471778"/>
    <w:rsid w:val="00481939"/>
    <w:rsid w:val="0048781B"/>
    <w:rsid w:val="00497925"/>
    <w:rsid w:val="004A4F4F"/>
    <w:rsid w:val="004B3AC1"/>
    <w:rsid w:val="004E4BBB"/>
    <w:rsid w:val="00504056"/>
    <w:rsid w:val="00511419"/>
    <w:rsid w:val="005154DE"/>
    <w:rsid w:val="00554019"/>
    <w:rsid w:val="005570BC"/>
    <w:rsid w:val="005A370D"/>
    <w:rsid w:val="005C44F3"/>
    <w:rsid w:val="005D2644"/>
    <w:rsid w:val="005D4573"/>
    <w:rsid w:val="005D4EEA"/>
    <w:rsid w:val="005E2A22"/>
    <w:rsid w:val="00617BCC"/>
    <w:rsid w:val="006201B5"/>
    <w:rsid w:val="00643237"/>
    <w:rsid w:val="00663A66"/>
    <w:rsid w:val="00663B40"/>
    <w:rsid w:val="00664C71"/>
    <w:rsid w:val="006B0415"/>
    <w:rsid w:val="006C19F6"/>
    <w:rsid w:val="006C3B6E"/>
    <w:rsid w:val="006E3EA3"/>
    <w:rsid w:val="006E7978"/>
    <w:rsid w:val="00734E87"/>
    <w:rsid w:val="00750E20"/>
    <w:rsid w:val="0076698A"/>
    <w:rsid w:val="00773ADA"/>
    <w:rsid w:val="007A4A32"/>
    <w:rsid w:val="007B7EE9"/>
    <w:rsid w:val="007D2B97"/>
    <w:rsid w:val="007E3349"/>
    <w:rsid w:val="00803CCC"/>
    <w:rsid w:val="00806BD3"/>
    <w:rsid w:val="00812EBD"/>
    <w:rsid w:val="008262DA"/>
    <w:rsid w:val="00837ED4"/>
    <w:rsid w:val="00840636"/>
    <w:rsid w:val="0085115B"/>
    <w:rsid w:val="008709D7"/>
    <w:rsid w:val="00870C58"/>
    <w:rsid w:val="008970AF"/>
    <w:rsid w:val="008A7D59"/>
    <w:rsid w:val="00914C2B"/>
    <w:rsid w:val="009274CF"/>
    <w:rsid w:val="00930F13"/>
    <w:rsid w:val="009341C8"/>
    <w:rsid w:val="00937A46"/>
    <w:rsid w:val="0094168D"/>
    <w:rsid w:val="00946368"/>
    <w:rsid w:val="009552B2"/>
    <w:rsid w:val="00962408"/>
    <w:rsid w:val="009937A3"/>
    <w:rsid w:val="009B0F4B"/>
    <w:rsid w:val="009B47E7"/>
    <w:rsid w:val="009E28E1"/>
    <w:rsid w:val="009E33A0"/>
    <w:rsid w:val="009E4A9B"/>
    <w:rsid w:val="009F70A6"/>
    <w:rsid w:val="00A11DDD"/>
    <w:rsid w:val="00A1586A"/>
    <w:rsid w:val="00A302E1"/>
    <w:rsid w:val="00A75B9E"/>
    <w:rsid w:val="00A80B39"/>
    <w:rsid w:val="00A94C18"/>
    <w:rsid w:val="00AB295F"/>
    <w:rsid w:val="00AC1F6F"/>
    <w:rsid w:val="00AD51CA"/>
    <w:rsid w:val="00AE2D12"/>
    <w:rsid w:val="00B026B4"/>
    <w:rsid w:val="00B07C7B"/>
    <w:rsid w:val="00B12D8A"/>
    <w:rsid w:val="00B217E4"/>
    <w:rsid w:val="00B33650"/>
    <w:rsid w:val="00B52F46"/>
    <w:rsid w:val="00B86AF8"/>
    <w:rsid w:val="00BB6BC0"/>
    <w:rsid w:val="00BD605A"/>
    <w:rsid w:val="00BF0F07"/>
    <w:rsid w:val="00C30135"/>
    <w:rsid w:val="00C56361"/>
    <w:rsid w:val="00C62AAC"/>
    <w:rsid w:val="00C648AB"/>
    <w:rsid w:val="00C8562A"/>
    <w:rsid w:val="00C904EA"/>
    <w:rsid w:val="00CA1771"/>
    <w:rsid w:val="00CA35A6"/>
    <w:rsid w:val="00CA464C"/>
    <w:rsid w:val="00CA47AF"/>
    <w:rsid w:val="00CD5D18"/>
    <w:rsid w:val="00CF3A80"/>
    <w:rsid w:val="00CF6FC0"/>
    <w:rsid w:val="00D236C7"/>
    <w:rsid w:val="00D277BE"/>
    <w:rsid w:val="00D6200B"/>
    <w:rsid w:val="00D76B69"/>
    <w:rsid w:val="00D9689B"/>
    <w:rsid w:val="00DC21C7"/>
    <w:rsid w:val="00DE1B34"/>
    <w:rsid w:val="00DE201F"/>
    <w:rsid w:val="00E067E5"/>
    <w:rsid w:val="00E07C80"/>
    <w:rsid w:val="00E427AB"/>
    <w:rsid w:val="00E46A40"/>
    <w:rsid w:val="00E77331"/>
    <w:rsid w:val="00E80352"/>
    <w:rsid w:val="00E96C40"/>
    <w:rsid w:val="00EA7431"/>
    <w:rsid w:val="00F068E2"/>
    <w:rsid w:val="00F11E3E"/>
    <w:rsid w:val="00F40F6F"/>
    <w:rsid w:val="00F445EE"/>
    <w:rsid w:val="00F56C8A"/>
    <w:rsid w:val="00F56DDA"/>
    <w:rsid w:val="00F57D40"/>
    <w:rsid w:val="00F7128D"/>
    <w:rsid w:val="00F74B21"/>
    <w:rsid w:val="00F8325B"/>
    <w:rsid w:val="00FB1B8C"/>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1806</Words>
  <Characters>9938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21</cp:revision>
  <cp:lastPrinted>2019-03-26T12:22:00Z</cp:lastPrinted>
  <dcterms:created xsi:type="dcterms:W3CDTF">2022-06-22T06:16:00Z</dcterms:created>
  <dcterms:modified xsi:type="dcterms:W3CDTF">2022-06-28T07:04:00Z</dcterms:modified>
</cp:coreProperties>
</file>