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3254" w14:textId="77777777" w:rsidR="00AA39E7" w:rsidRDefault="00AA39E7" w:rsidP="006A1AE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sz w:val="32"/>
          <w:szCs w:val="32"/>
        </w:rPr>
      </w:pPr>
    </w:p>
    <w:p w14:paraId="598ADED4" w14:textId="7C3C6AA1" w:rsidR="00806BD3" w:rsidRPr="0076698A" w:rsidRDefault="0076698A" w:rsidP="0012008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Avis s</w:t>
      </w:r>
      <w:r w:rsidR="0012008E">
        <w:rPr>
          <w:rFonts w:ascii="Calibri" w:hAnsi="Calibri"/>
          <w:b/>
          <w:bCs/>
          <w:sz w:val="32"/>
          <w:szCs w:val="32"/>
        </w:rPr>
        <w:t>ur le rééquilibrage des astreintes des agents de maîtrise et techniciens supérieurs du métier électromécanique et basse tension du centre de maintenance de Barbès</w:t>
      </w:r>
    </w:p>
    <w:p w14:paraId="392AC624" w14:textId="77777777" w:rsidR="00AA39E7" w:rsidRDefault="00AA39E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1CB393D4" w14:textId="2F65755A" w:rsidR="00196B84" w:rsidRDefault="0012008E" w:rsidP="000E3CCA">
      <w:pPr>
        <w:jc w:val="both"/>
      </w:pPr>
      <w:r>
        <w:t xml:space="preserve">Les agents de maîtrise et techniciens supérieurs de l’activité électromécanique et basse tension (EBT) sont soumis à des astreintes dans leur roulement qui est étalé sur l’année. </w:t>
      </w:r>
    </w:p>
    <w:p w14:paraId="623FE108" w14:textId="77777777" w:rsidR="00196B84" w:rsidRDefault="00196B84" w:rsidP="000E3CCA">
      <w:pPr>
        <w:jc w:val="both"/>
      </w:pPr>
    </w:p>
    <w:p w14:paraId="2017BDD1" w14:textId="57B89DEF" w:rsidR="00853F51" w:rsidRDefault="002556C4" w:rsidP="000E3CCA">
      <w:pPr>
        <w:jc w:val="both"/>
      </w:pPr>
      <w:r>
        <w:t xml:space="preserve">Chaque année, une répartition s’effectue par la secrétaire administrative pour combler les </w:t>
      </w:r>
      <w:r w:rsidR="005726F5">
        <w:t>errances</w:t>
      </w:r>
      <w:r>
        <w:t xml:space="preserve"> d’astreinte dans ce roulement. </w:t>
      </w:r>
    </w:p>
    <w:p w14:paraId="1117C286" w14:textId="4A38F787" w:rsidR="006F59BC" w:rsidRDefault="006F59BC" w:rsidP="000E3CCA">
      <w:pPr>
        <w:jc w:val="both"/>
      </w:pPr>
    </w:p>
    <w:p w14:paraId="0F883BF9" w14:textId="1817B854" w:rsidR="00241643" w:rsidRDefault="002556C4" w:rsidP="000E3CCA">
      <w:pPr>
        <w:jc w:val="both"/>
      </w:pPr>
      <w:r>
        <w:t>Pour éviter cette charge supplémentaire à la secrétaire et donner plus de visibilité aux encadrants faisant cette astreinte, il est proposé un roulement d’astreinte réparti sur 14 agents de maîtrise/techniciens supérieurs, suppléée par deux autres agents de maîtrise de Symphonie et CSA en cas d’absence d’un titulaire.</w:t>
      </w:r>
      <w:r w:rsidR="000E3CCA">
        <w:t xml:space="preserve"> Nous vous rappelons que les astreintes nécessitent une maîtrise de l’activité, il est possible qu’un besoin de formation soit nécessaire avant d’intégrer le roulement d’astreinte. </w:t>
      </w:r>
      <w:r>
        <w:t xml:space="preserve">Sur 2 années, les encadrants effectueront un cycle de 7,5 semaines d’astreinte. </w:t>
      </w:r>
    </w:p>
    <w:p w14:paraId="5036AACA" w14:textId="5C42EABC" w:rsidR="00880E52" w:rsidRDefault="00880E52" w:rsidP="000E3CCA">
      <w:pPr>
        <w:jc w:val="both"/>
      </w:pPr>
    </w:p>
    <w:p w14:paraId="0E3428F5" w14:textId="621681CD" w:rsidR="00880E52" w:rsidRDefault="002556C4" w:rsidP="000E3CCA">
      <w:pPr>
        <w:jc w:val="both"/>
      </w:pPr>
      <w:r>
        <w:t xml:space="preserve">Ce roulement apporte un nombre d’astreinte identique à chacun, clarifie les positions travail sur les week-ends ainsi que sur les jours fériés. </w:t>
      </w:r>
    </w:p>
    <w:p w14:paraId="2E84679D" w14:textId="2887AF54" w:rsidR="00880E52" w:rsidRDefault="00880E52" w:rsidP="000E3CCA">
      <w:pPr>
        <w:jc w:val="both"/>
      </w:pPr>
    </w:p>
    <w:p w14:paraId="785DF351" w14:textId="36493951" w:rsidR="00880E52" w:rsidRDefault="002556C4" w:rsidP="000E3CCA">
      <w:pPr>
        <w:jc w:val="both"/>
      </w:pPr>
      <w:r>
        <w:t xml:space="preserve">La position 3/8 d’après-midi est accompagnée d’ajustement pour maintenir ces sujétions. </w:t>
      </w:r>
    </w:p>
    <w:p w14:paraId="2B8632A8" w14:textId="56520F9A" w:rsidR="003A0369" w:rsidRDefault="003A0369" w:rsidP="000E3CCA">
      <w:pPr>
        <w:jc w:val="both"/>
      </w:pPr>
    </w:p>
    <w:p w14:paraId="604D3371" w14:textId="5EB84AB6" w:rsidR="003A0369" w:rsidRDefault="00AA39E7" w:rsidP="000E3CCA">
      <w:pPr>
        <w:jc w:val="both"/>
      </w:pPr>
      <w:r>
        <w:t xml:space="preserve">D’ailleurs, un agent pourra toujours décliner de réaliser une astreinte et être remplacé par un collègue. Il est aussi acté que ce réajustement n’a aucune incidence sur les congés des agents. </w:t>
      </w:r>
    </w:p>
    <w:p w14:paraId="5F171895" w14:textId="1416FE9F" w:rsidR="00AA39E7" w:rsidRDefault="00AA39E7" w:rsidP="000E3CCA">
      <w:pPr>
        <w:jc w:val="both"/>
      </w:pPr>
    </w:p>
    <w:p w14:paraId="5132E237" w14:textId="24E651D7" w:rsidR="00AA39E7" w:rsidRDefault="00AA39E7" w:rsidP="000E3CCA">
      <w:pPr>
        <w:jc w:val="both"/>
      </w:pPr>
      <w:r>
        <w:t xml:space="preserve">Malgré tout, nous vous alertons sur la situation des encadrants d’astreinte qui peuvent se trouver en situation d’agent isolé. </w:t>
      </w:r>
    </w:p>
    <w:p w14:paraId="6B713993" w14:textId="77777777" w:rsidR="000E3CCA" w:rsidRDefault="000E3CCA" w:rsidP="000E3CCA">
      <w:pPr>
        <w:jc w:val="both"/>
      </w:pPr>
    </w:p>
    <w:p w14:paraId="173C1EB3" w14:textId="64E0344A" w:rsidR="000E3CCA" w:rsidRDefault="00AA39E7" w:rsidP="000E3CCA">
      <w:pPr>
        <w:jc w:val="both"/>
      </w:pPr>
      <w:r>
        <w:t xml:space="preserve">Il est impératif de trouver des solutions pour que cela ne puisse pas arriver. L’agent pourra accompagner les agents opérationnels sur le terrain, maintenir un deuxième agent sur le centre ou équiper l’encadrant sur cette période critique d’un </w:t>
      </w:r>
      <w:proofErr w:type="spellStart"/>
      <w:r>
        <w:t>dati</w:t>
      </w:r>
      <w:proofErr w:type="spellEnd"/>
      <w:r>
        <w:t>. Si cette dernière solution était choisie, un test devra être effectué avec la CSSCT</w:t>
      </w:r>
      <w:r w:rsidR="000E3CCA">
        <w:t xml:space="preserve"> avant la mise en service du DATI. </w:t>
      </w:r>
    </w:p>
    <w:p w14:paraId="7D39B761" w14:textId="77777777" w:rsidR="000E3CCA" w:rsidRDefault="000E3CCA" w:rsidP="000E3CCA">
      <w:pPr>
        <w:jc w:val="both"/>
      </w:pPr>
    </w:p>
    <w:p w14:paraId="40B1F9FE" w14:textId="77777777" w:rsidR="000E3CCA" w:rsidRPr="00E81AA1" w:rsidRDefault="000E3CCA" w:rsidP="000E3CCA">
      <w:pPr>
        <w:jc w:val="both"/>
      </w:pPr>
      <w:r>
        <w:t xml:space="preserve">Enfin, si ce réajustement donne plus de lisibilité, n’aurait-il pas un effet DIAPASON, avec l’intention de supprimer les postes administratifs et donc de ne plus pouvoir organiser annuellement cette astreinte ? </w:t>
      </w:r>
    </w:p>
    <w:p w14:paraId="4E3392E5" w14:textId="4BCD1F71" w:rsidR="000E3CCA" w:rsidRDefault="000E3CCA" w:rsidP="006A1AEC">
      <w:pPr>
        <w:spacing w:before="120" w:after="120"/>
        <w:jc w:val="both"/>
        <w:sectPr w:rsidR="000E3CCA" w:rsidSect="00A11DDD">
          <w:headerReference w:type="default" r:id="rId7"/>
          <w:footerReference w:type="default" r:id="rId8"/>
          <w:pgSz w:w="11900" w:h="16840"/>
          <w:pgMar w:top="1417" w:right="1417" w:bottom="1417" w:left="1417" w:header="708" w:footer="708" w:gutter="0"/>
          <w:cols w:space="708"/>
          <w:docGrid w:linePitch="360"/>
        </w:sectPr>
      </w:pPr>
    </w:p>
    <w:p w14:paraId="54C3CCF6" w14:textId="0106BA0A" w:rsidR="00D120D4" w:rsidRPr="003409EE" w:rsidRDefault="00D120D4" w:rsidP="003409EE">
      <w:pPr>
        <w:jc w:val="both"/>
      </w:pPr>
    </w:p>
    <w:p w14:paraId="3B6C490E" w14:textId="77777777" w:rsidR="00AA39E7" w:rsidRPr="00DF3674" w:rsidRDefault="00AA39E7" w:rsidP="000E3CCA">
      <w:pPr>
        <w:jc w:val="both"/>
      </w:pPr>
    </w:p>
    <w:p w14:paraId="443B7142" w14:textId="110307C6" w:rsidR="00AA39E7" w:rsidRDefault="00AA39E7" w:rsidP="000E3CCA">
      <w:pPr>
        <w:jc w:val="both"/>
      </w:pPr>
      <w:r>
        <w:t xml:space="preserve">Les élus du </w:t>
      </w:r>
      <w:r w:rsidR="005726F5">
        <w:t xml:space="preserve">CSE RATP INFRASTRUCTURES </w:t>
      </w:r>
      <w:r w:rsidR="000E3CCA">
        <w:t xml:space="preserve">prennent acte du </w:t>
      </w:r>
      <w:r w:rsidR="005726F5">
        <w:t xml:space="preserve">projet de rééquilibrage des astreintes des agents de maîtrise et techniciens supérieurs du métier électromécanique et basse tension du centre de maintenance de Barbès. </w:t>
      </w:r>
    </w:p>
    <w:p w14:paraId="2F03EEA4" w14:textId="77777777" w:rsidR="00D120D4" w:rsidRDefault="00D120D4"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4AE993F0" w14:textId="77777777" w:rsidR="00CD1BB9" w:rsidRDefault="00CD1BB9"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1CBB3464" w14:textId="7A4BD9A5" w:rsidR="00812EBD" w:rsidRPr="005A5067" w:rsidRDefault="00812EBD"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54D59AC5"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9F6B7C" w14:textId="03057D35" w:rsidR="00F74B21" w:rsidRPr="00C759DB" w:rsidRDefault="001A4EEB" w:rsidP="00F74B21">
      <w:pPr>
        <w:pStyle w:val="Corps"/>
        <w:ind w:right="-149"/>
        <w:jc w:val="both"/>
        <w:rPr>
          <w:rFonts w:ascii="Calibri" w:hAnsi="Calibri"/>
          <w:b/>
          <w:bCs/>
        </w:rPr>
      </w:pPr>
      <w:r>
        <w:rPr>
          <w:rFonts w:ascii="Calibri" w:hAnsi="Calibri"/>
        </w:rPr>
        <w:t>POUR :</w:t>
      </w:r>
      <w:r w:rsidR="00292B80">
        <w:rPr>
          <w:rFonts w:ascii="Calibri" w:hAnsi="Calibri"/>
        </w:rPr>
        <w:t xml:space="preserve"> </w:t>
      </w:r>
      <w:r w:rsidR="00C759DB">
        <w:rPr>
          <w:rFonts w:ascii="Calibri" w:hAnsi="Calibri"/>
          <w:b/>
          <w:bCs/>
        </w:rPr>
        <w:t>23 (15 CGT, 3 UNSA, 4 CFE-CGC, 1 sans étiquette)</w:t>
      </w:r>
    </w:p>
    <w:p w14:paraId="7BEB2772" w14:textId="04A11095" w:rsidR="00F74B21" w:rsidRPr="00F64E17" w:rsidRDefault="00F74B21" w:rsidP="00F74B21">
      <w:pPr>
        <w:pStyle w:val="Corps"/>
        <w:ind w:right="-149"/>
        <w:jc w:val="both"/>
        <w:rPr>
          <w:rFonts w:ascii="Calibri" w:eastAsia="Calibri" w:hAnsi="Calibri" w:cs="Calibri"/>
          <w:b/>
          <w:bCs/>
        </w:rPr>
      </w:pPr>
      <w:r>
        <w:rPr>
          <w:rFonts w:ascii="Calibri" w:hAnsi="Calibri"/>
          <w:lang w:val="de-DE"/>
        </w:rPr>
        <w:t>CONTRE</w:t>
      </w:r>
      <w:r>
        <w:rPr>
          <w:rFonts w:ascii="Calibri" w:hAnsi="Calibri"/>
        </w:rPr>
        <w:t> :</w:t>
      </w:r>
      <w:r w:rsidR="00326944">
        <w:rPr>
          <w:rFonts w:ascii="Calibri" w:hAnsi="Calibri"/>
        </w:rPr>
        <w:t xml:space="preserve"> </w:t>
      </w:r>
      <w:r w:rsidR="00C759DB" w:rsidRPr="00C759DB">
        <w:rPr>
          <w:rFonts w:ascii="Calibri" w:hAnsi="Calibri"/>
          <w:b/>
          <w:bCs/>
        </w:rPr>
        <w:t>0</w:t>
      </w:r>
    </w:p>
    <w:p w14:paraId="0755317C" w14:textId="2364328A" w:rsidR="00F74B21" w:rsidRPr="00442DD7" w:rsidRDefault="00F74B21" w:rsidP="00F74B21">
      <w:pPr>
        <w:pStyle w:val="Corps"/>
        <w:ind w:right="-149"/>
        <w:jc w:val="both"/>
        <w:rPr>
          <w:b/>
          <w:bCs/>
        </w:rPr>
      </w:pPr>
      <w:r>
        <w:rPr>
          <w:rFonts w:ascii="Calibri" w:hAnsi="Calibri"/>
        </w:rPr>
        <w:t>ABSTENTION :</w:t>
      </w:r>
      <w:r w:rsidR="00C759DB">
        <w:rPr>
          <w:rFonts w:ascii="Calibri" w:hAnsi="Calibri"/>
        </w:rPr>
        <w:t xml:space="preserve"> </w:t>
      </w:r>
      <w:r w:rsidR="00C759DB" w:rsidRPr="00C759DB">
        <w:rPr>
          <w:rFonts w:ascii="Calibri" w:hAnsi="Calibri"/>
          <w:b/>
          <w:bCs/>
        </w:rPr>
        <w:t>0</w:t>
      </w:r>
      <w:r w:rsidR="00326944" w:rsidRPr="00C759DB">
        <w:rPr>
          <w:rFonts w:ascii="Calibri" w:hAnsi="Calibri"/>
          <w:b/>
          <w:bCs/>
        </w:rPr>
        <w:t xml:space="preserve"> </w:t>
      </w:r>
    </w:p>
    <w:sectPr w:rsidR="00F74B21" w:rsidRPr="00442DD7"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B4A0" w14:textId="77777777" w:rsidR="00863E53" w:rsidRDefault="00863E53" w:rsidP="00E07C80">
      <w:r>
        <w:separator/>
      </w:r>
    </w:p>
  </w:endnote>
  <w:endnote w:type="continuationSeparator" w:id="0">
    <w:p w14:paraId="010EA917" w14:textId="77777777" w:rsidR="00863E53" w:rsidRDefault="00863E53"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EndPr/>
    <w:sdtContent>
      <w:p w14:paraId="544831C4" w14:textId="6397A4B4"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3409EE">
          <w:t>2</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2A68" w14:textId="77777777" w:rsidR="00863E53" w:rsidRDefault="00863E53" w:rsidP="00E07C80">
      <w:r>
        <w:separator/>
      </w:r>
    </w:p>
  </w:footnote>
  <w:footnote w:type="continuationSeparator" w:id="0">
    <w:p w14:paraId="62A16CBE" w14:textId="77777777" w:rsidR="00863E53" w:rsidRDefault="00863E53"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58E2925B">
              <wp:simplePos x="0" y="0"/>
              <wp:positionH relativeFrom="column">
                <wp:posOffset>3451225</wp:posOffset>
              </wp:positionH>
              <wp:positionV relativeFrom="paragraph">
                <wp:posOffset>83820</wp:posOffset>
              </wp:positionV>
              <wp:extent cx="2764790" cy="495300"/>
              <wp:effectExtent l="0" t="0" r="1651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9530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00D965DF" w:rsidR="0042662D" w:rsidRDefault="00837ED4">
                          <w:r>
                            <w:t xml:space="preserve">                   </w:t>
                          </w:r>
                          <w:r w:rsidR="00CD1BB9">
                            <w:t xml:space="preserve">     </w:t>
                          </w:r>
                          <w:r w:rsidR="00997386">
                            <w:t xml:space="preserve">21 avril </w:t>
                          </w:r>
                          <w:r w:rsidR="00CD1BB9">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00D965DF" w:rsidR="0042662D" w:rsidRDefault="00837ED4">
                    <w:r>
                      <w:t xml:space="preserve">                   </w:t>
                    </w:r>
                    <w:r w:rsidR="00CD1BB9">
                      <w:t xml:space="preserve">     </w:t>
                    </w:r>
                    <w:r w:rsidR="00997386">
                      <w:t xml:space="preserve">21 avril </w:t>
                    </w:r>
                    <w:r w:rsidR="00CD1BB9">
                      <w:t>2022</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21CA533F">
              <wp:simplePos x="0" y="0"/>
              <wp:positionH relativeFrom="column">
                <wp:posOffset>3504565</wp:posOffset>
              </wp:positionH>
              <wp:positionV relativeFrom="paragraph">
                <wp:posOffset>-114300</wp:posOffset>
              </wp:positionV>
              <wp:extent cx="2667000" cy="49530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6CEE975F" w:rsidR="00837ED4" w:rsidRDefault="00837ED4">
                          <w:r>
                            <w:t xml:space="preserve">                      </w:t>
                          </w:r>
                          <w:r w:rsidR="00997386">
                            <w:t>21 avril</w:t>
                          </w:r>
                          <w:r w:rsidR="00F50DCA">
                            <w:t xml:space="preserve"> </w:t>
                          </w:r>
                          <w:r w:rsidR="00CD1BB9">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6CEE975F" w:rsidR="00837ED4" w:rsidRDefault="00837ED4">
                    <w:r>
                      <w:t xml:space="preserve">                      </w:t>
                    </w:r>
                    <w:r w:rsidR="00997386">
                      <w:t>21 avril</w:t>
                    </w:r>
                    <w:r w:rsidR="00F50DCA">
                      <w:t xml:space="preserve"> </w:t>
                    </w:r>
                    <w:r w:rsidR="00CD1BB9">
                      <w:t>2022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210CAA"/>
    <w:multiLevelType w:val="hybridMultilevel"/>
    <w:tmpl w:val="D1D69F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B57448"/>
    <w:multiLevelType w:val="hybridMultilevel"/>
    <w:tmpl w:val="758603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C03E1C"/>
    <w:multiLevelType w:val="hybridMultilevel"/>
    <w:tmpl w:val="120E1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CB6FC1"/>
    <w:multiLevelType w:val="hybridMultilevel"/>
    <w:tmpl w:val="2640ED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FC42DB"/>
    <w:multiLevelType w:val="hybridMultilevel"/>
    <w:tmpl w:val="0660D7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B63CFB"/>
    <w:multiLevelType w:val="hybridMultilevel"/>
    <w:tmpl w:val="38AEF9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5342591">
    <w:abstractNumId w:val="0"/>
  </w:num>
  <w:num w:numId="2" w16cid:durableId="1336614818">
    <w:abstractNumId w:val="6"/>
  </w:num>
  <w:num w:numId="3" w16cid:durableId="912663417">
    <w:abstractNumId w:val="4"/>
  </w:num>
  <w:num w:numId="4" w16cid:durableId="7410133">
    <w:abstractNumId w:val="3"/>
  </w:num>
  <w:num w:numId="5" w16cid:durableId="397482080">
    <w:abstractNumId w:val="2"/>
  </w:num>
  <w:num w:numId="6" w16cid:durableId="186144076">
    <w:abstractNumId w:val="1"/>
  </w:num>
  <w:num w:numId="7" w16cid:durableId="2022050909">
    <w:abstractNumId w:val="7"/>
  </w:num>
  <w:num w:numId="8" w16cid:durableId="1042629202">
    <w:abstractNumId w:val="8"/>
  </w:num>
  <w:num w:numId="9" w16cid:durableId="1161506577">
    <w:abstractNumId w:val="5"/>
  </w:num>
  <w:num w:numId="10" w16cid:durableId="1439065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0629D"/>
    <w:rsid w:val="000117E2"/>
    <w:rsid w:val="00056B1C"/>
    <w:rsid w:val="00060EAE"/>
    <w:rsid w:val="0006575B"/>
    <w:rsid w:val="0007082A"/>
    <w:rsid w:val="000901B7"/>
    <w:rsid w:val="00091FC2"/>
    <w:rsid w:val="0009694A"/>
    <w:rsid w:val="000C0576"/>
    <w:rsid w:val="000D570B"/>
    <w:rsid w:val="000E3CCA"/>
    <w:rsid w:val="000F43BE"/>
    <w:rsid w:val="000F4941"/>
    <w:rsid w:val="00101E1C"/>
    <w:rsid w:val="00105357"/>
    <w:rsid w:val="0012008E"/>
    <w:rsid w:val="00121F0F"/>
    <w:rsid w:val="00123BED"/>
    <w:rsid w:val="00126DC7"/>
    <w:rsid w:val="00134FC2"/>
    <w:rsid w:val="001413D1"/>
    <w:rsid w:val="0015588E"/>
    <w:rsid w:val="00196B84"/>
    <w:rsid w:val="001A4EEB"/>
    <w:rsid w:val="001A76A0"/>
    <w:rsid w:val="001C4289"/>
    <w:rsid w:val="001D0D39"/>
    <w:rsid w:val="001D117E"/>
    <w:rsid w:val="001D6BC9"/>
    <w:rsid w:val="001E1B69"/>
    <w:rsid w:val="001E75CB"/>
    <w:rsid w:val="001F255F"/>
    <w:rsid w:val="00234EC0"/>
    <w:rsid w:val="00241643"/>
    <w:rsid w:val="00247FC9"/>
    <w:rsid w:val="00250C2A"/>
    <w:rsid w:val="002556C4"/>
    <w:rsid w:val="00261E2D"/>
    <w:rsid w:val="002810EE"/>
    <w:rsid w:val="002870E8"/>
    <w:rsid w:val="00292B80"/>
    <w:rsid w:val="002A2854"/>
    <w:rsid w:val="002B381A"/>
    <w:rsid w:val="002B650F"/>
    <w:rsid w:val="002B71CA"/>
    <w:rsid w:val="002C53C0"/>
    <w:rsid w:val="002C5BD3"/>
    <w:rsid w:val="002F1ED8"/>
    <w:rsid w:val="002F60BD"/>
    <w:rsid w:val="00306C29"/>
    <w:rsid w:val="00307BDF"/>
    <w:rsid w:val="00312E07"/>
    <w:rsid w:val="00326944"/>
    <w:rsid w:val="0033334B"/>
    <w:rsid w:val="003408EF"/>
    <w:rsid w:val="003409EE"/>
    <w:rsid w:val="003550D3"/>
    <w:rsid w:val="00370CAD"/>
    <w:rsid w:val="00377099"/>
    <w:rsid w:val="0039053D"/>
    <w:rsid w:val="00392F74"/>
    <w:rsid w:val="003A0369"/>
    <w:rsid w:val="003A1007"/>
    <w:rsid w:val="003B5784"/>
    <w:rsid w:val="003C28B7"/>
    <w:rsid w:val="003E18E1"/>
    <w:rsid w:val="003E4FC6"/>
    <w:rsid w:val="00406972"/>
    <w:rsid w:val="00414BD8"/>
    <w:rsid w:val="00417E12"/>
    <w:rsid w:val="00421A74"/>
    <w:rsid w:val="00424D9F"/>
    <w:rsid w:val="0042662D"/>
    <w:rsid w:val="00430C8E"/>
    <w:rsid w:val="0043137F"/>
    <w:rsid w:val="00442DD7"/>
    <w:rsid w:val="004519B7"/>
    <w:rsid w:val="00461E57"/>
    <w:rsid w:val="004649AF"/>
    <w:rsid w:val="00481939"/>
    <w:rsid w:val="00484A44"/>
    <w:rsid w:val="004C2E04"/>
    <w:rsid w:val="004C7C13"/>
    <w:rsid w:val="004E4BBB"/>
    <w:rsid w:val="00511419"/>
    <w:rsid w:val="005154DE"/>
    <w:rsid w:val="005726F5"/>
    <w:rsid w:val="00595D6C"/>
    <w:rsid w:val="00595FD5"/>
    <w:rsid w:val="005962F2"/>
    <w:rsid w:val="005A370D"/>
    <w:rsid w:val="005D4573"/>
    <w:rsid w:val="005E2A22"/>
    <w:rsid w:val="006139CF"/>
    <w:rsid w:val="00617BCC"/>
    <w:rsid w:val="006201B5"/>
    <w:rsid w:val="00640FD7"/>
    <w:rsid w:val="00643237"/>
    <w:rsid w:val="00663B40"/>
    <w:rsid w:val="006A1AEC"/>
    <w:rsid w:val="006A65F6"/>
    <w:rsid w:val="006B650B"/>
    <w:rsid w:val="006C0B05"/>
    <w:rsid w:val="006C19F6"/>
    <w:rsid w:val="006C1C57"/>
    <w:rsid w:val="006E0BFA"/>
    <w:rsid w:val="006E3EA3"/>
    <w:rsid w:val="006E7978"/>
    <w:rsid w:val="006F2E85"/>
    <w:rsid w:val="006F59BC"/>
    <w:rsid w:val="007308B5"/>
    <w:rsid w:val="00734E87"/>
    <w:rsid w:val="007466EE"/>
    <w:rsid w:val="00750E20"/>
    <w:rsid w:val="007553AF"/>
    <w:rsid w:val="0076698A"/>
    <w:rsid w:val="00773ADA"/>
    <w:rsid w:val="007A4A32"/>
    <w:rsid w:val="007A5133"/>
    <w:rsid w:val="007B7EE9"/>
    <w:rsid w:val="007C29D2"/>
    <w:rsid w:val="007D3402"/>
    <w:rsid w:val="007E3349"/>
    <w:rsid w:val="007E5C0E"/>
    <w:rsid w:val="00803CCC"/>
    <w:rsid w:val="008040F8"/>
    <w:rsid w:val="00806BD3"/>
    <w:rsid w:val="00812EBD"/>
    <w:rsid w:val="00816199"/>
    <w:rsid w:val="008332F3"/>
    <w:rsid w:val="00837ED4"/>
    <w:rsid w:val="00845471"/>
    <w:rsid w:val="00845D38"/>
    <w:rsid w:val="0085115B"/>
    <w:rsid w:val="00853F51"/>
    <w:rsid w:val="00863E53"/>
    <w:rsid w:val="0086465E"/>
    <w:rsid w:val="00870C58"/>
    <w:rsid w:val="00872F65"/>
    <w:rsid w:val="00874F79"/>
    <w:rsid w:val="00880E52"/>
    <w:rsid w:val="008970AF"/>
    <w:rsid w:val="008A1331"/>
    <w:rsid w:val="008C4E3F"/>
    <w:rsid w:val="008F1084"/>
    <w:rsid w:val="00912B0E"/>
    <w:rsid w:val="009139ED"/>
    <w:rsid w:val="00914C2B"/>
    <w:rsid w:val="009274CF"/>
    <w:rsid w:val="009341C8"/>
    <w:rsid w:val="0094168D"/>
    <w:rsid w:val="009552B2"/>
    <w:rsid w:val="00962408"/>
    <w:rsid w:val="0097556F"/>
    <w:rsid w:val="009807D9"/>
    <w:rsid w:val="009937A3"/>
    <w:rsid w:val="00997386"/>
    <w:rsid w:val="009A5F73"/>
    <w:rsid w:val="009B47E7"/>
    <w:rsid w:val="009D69E1"/>
    <w:rsid w:val="009E0DC0"/>
    <w:rsid w:val="009E33A0"/>
    <w:rsid w:val="009E4A9B"/>
    <w:rsid w:val="009F24E9"/>
    <w:rsid w:val="009F702F"/>
    <w:rsid w:val="009F70A6"/>
    <w:rsid w:val="00A11DDD"/>
    <w:rsid w:val="00A12FF2"/>
    <w:rsid w:val="00A1586A"/>
    <w:rsid w:val="00A32F3A"/>
    <w:rsid w:val="00A442A2"/>
    <w:rsid w:val="00A65935"/>
    <w:rsid w:val="00A671D0"/>
    <w:rsid w:val="00A75B9E"/>
    <w:rsid w:val="00A80B39"/>
    <w:rsid w:val="00A94C18"/>
    <w:rsid w:val="00AA39E7"/>
    <w:rsid w:val="00AB295F"/>
    <w:rsid w:val="00AC4657"/>
    <w:rsid w:val="00AE2D12"/>
    <w:rsid w:val="00B026B4"/>
    <w:rsid w:val="00B07134"/>
    <w:rsid w:val="00B12D8A"/>
    <w:rsid w:val="00B217E4"/>
    <w:rsid w:val="00B50D1C"/>
    <w:rsid w:val="00B50EB0"/>
    <w:rsid w:val="00B52F46"/>
    <w:rsid w:val="00B62E03"/>
    <w:rsid w:val="00B85B3E"/>
    <w:rsid w:val="00B9522E"/>
    <w:rsid w:val="00BB6BC0"/>
    <w:rsid w:val="00BC2DF8"/>
    <w:rsid w:val="00BD10BD"/>
    <w:rsid w:val="00BD605A"/>
    <w:rsid w:val="00BF01E6"/>
    <w:rsid w:val="00BF0F07"/>
    <w:rsid w:val="00BF146B"/>
    <w:rsid w:val="00C13FF6"/>
    <w:rsid w:val="00C175B2"/>
    <w:rsid w:val="00C20C5D"/>
    <w:rsid w:val="00C30135"/>
    <w:rsid w:val="00C45BB0"/>
    <w:rsid w:val="00C61766"/>
    <w:rsid w:val="00C62AAC"/>
    <w:rsid w:val="00C648AB"/>
    <w:rsid w:val="00C759DB"/>
    <w:rsid w:val="00C8560C"/>
    <w:rsid w:val="00C8562A"/>
    <w:rsid w:val="00C904EA"/>
    <w:rsid w:val="00C934D1"/>
    <w:rsid w:val="00CA464C"/>
    <w:rsid w:val="00CA715C"/>
    <w:rsid w:val="00CB5009"/>
    <w:rsid w:val="00CC4B2A"/>
    <w:rsid w:val="00CD1BB9"/>
    <w:rsid w:val="00CD5D18"/>
    <w:rsid w:val="00CE336D"/>
    <w:rsid w:val="00CE6EBC"/>
    <w:rsid w:val="00CF3A80"/>
    <w:rsid w:val="00CF6FC0"/>
    <w:rsid w:val="00D120D4"/>
    <w:rsid w:val="00D236C7"/>
    <w:rsid w:val="00D277BE"/>
    <w:rsid w:val="00D5181F"/>
    <w:rsid w:val="00D6200B"/>
    <w:rsid w:val="00D76B69"/>
    <w:rsid w:val="00D9689B"/>
    <w:rsid w:val="00D97EED"/>
    <w:rsid w:val="00DA45BB"/>
    <w:rsid w:val="00DB721C"/>
    <w:rsid w:val="00DC15AF"/>
    <w:rsid w:val="00DC21C7"/>
    <w:rsid w:val="00DD2563"/>
    <w:rsid w:val="00DE201F"/>
    <w:rsid w:val="00DF3674"/>
    <w:rsid w:val="00E018FD"/>
    <w:rsid w:val="00E04FA5"/>
    <w:rsid w:val="00E067E5"/>
    <w:rsid w:val="00E07C80"/>
    <w:rsid w:val="00E20047"/>
    <w:rsid w:val="00E20632"/>
    <w:rsid w:val="00E207AE"/>
    <w:rsid w:val="00E3101F"/>
    <w:rsid w:val="00E46A40"/>
    <w:rsid w:val="00E54617"/>
    <w:rsid w:val="00E77331"/>
    <w:rsid w:val="00E80352"/>
    <w:rsid w:val="00E81AA1"/>
    <w:rsid w:val="00E83722"/>
    <w:rsid w:val="00E96C40"/>
    <w:rsid w:val="00ED7DFE"/>
    <w:rsid w:val="00F11E3E"/>
    <w:rsid w:val="00F36E2B"/>
    <w:rsid w:val="00F40F6F"/>
    <w:rsid w:val="00F4767A"/>
    <w:rsid w:val="00F479DB"/>
    <w:rsid w:val="00F50DCA"/>
    <w:rsid w:val="00F56C8A"/>
    <w:rsid w:val="00F620D7"/>
    <w:rsid w:val="00F64E17"/>
    <w:rsid w:val="00F71847"/>
    <w:rsid w:val="00F74B21"/>
    <w:rsid w:val="00FA05B4"/>
    <w:rsid w:val="00FB1B8C"/>
    <w:rsid w:val="00FB3F28"/>
    <w:rsid w:val="00FB59AC"/>
    <w:rsid w:val="00FC36C1"/>
    <w:rsid w:val="00FE0F41"/>
    <w:rsid w:val="00FE4A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390</Words>
  <Characters>2151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sandrinefilhol@aliceadsl.fr</cp:lastModifiedBy>
  <cp:revision>8</cp:revision>
  <cp:lastPrinted>2022-03-28T06:55:00Z</cp:lastPrinted>
  <dcterms:created xsi:type="dcterms:W3CDTF">2022-04-15T07:19:00Z</dcterms:created>
  <dcterms:modified xsi:type="dcterms:W3CDTF">2022-04-22T07:52:00Z</dcterms:modified>
</cp:coreProperties>
</file>