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88225" w14:textId="017BC68F" w:rsidR="00CD1BB9" w:rsidRDefault="00CD1BB9"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047CFBA6" w14:textId="77777777" w:rsidR="009E3F19" w:rsidRDefault="009E3F19" w:rsidP="006A1AE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p>
    <w:p w14:paraId="598ADED4" w14:textId="78B37CF8"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w:t>
      </w:r>
      <w:r w:rsidR="00561FF1">
        <w:rPr>
          <w:rFonts w:ascii="Calibri" w:hAnsi="Calibri"/>
          <w:b/>
          <w:bCs/>
          <w:sz w:val="32"/>
          <w:szCs w:val="32"/>
        </w:rPr>
        <w:t xml:space="preserve">s sur le projet de </w:t>
      </w:r>
      <w:r w:rsidR="009D50FF">
        <w:rPr>
          <w:rFonts w:ascii="Calibri" w:hAnsi="Calibri"/>
          <w:b/>
          <w:bCs/>
          <w:sz w:val="32"/>
          <w:szCs w:val="32"/>
        </w:rPr>
        <w:t>contrat d’objectif</w:t>
      </w:r>
      <w:r w:rsidR="00696895">
        <w:rPr>
          <w:rFonts w:ascii="Calibri" w:hAnsi="Calibri"/>
          <w:b/>
          <w:bCs/>
          <w:sz w:val="32"/>
          <w:szCs w:val="32"/>
        </w:rPr>
        <w:t>s</w:t>
      </w:r>
      <w:r w:rsidR="00561FF1">
        <w:rPr>
          <w:rFonts w:ascii="Calibri" w:hAnsi="Calibri"/>
          <w:b/>
          <w:bCs/>
          <w:sz w:val="32"/>
          <w:szCs w:val="32"/>
        </w:rPr>
        <w:t xml:space="preserve"> 2022</w:t>
      </w:r>
    </w:p>
    <w:p w14:paraId="1E03B880" w14:textId="77777777" w:rsidR="00E54617" w:rsidRDefault="00E5461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51035FF4" w14:textId="258A5AA0" w:rsidR="00383FFC" w:rsidRDefault="00383FFC" w:rsidP="003408EF">
      <w:pPr>
        <w:jc w:val="both"/>
      </w:pPr>
      <w:r>
        <w:t>En préambule, rappelons le contexte, 1 % de productivité imposé par le dernier contrat IDFM</w:t>
      </w:r>
      <w:r w:rsidR="00996852">
        <w:t>, l</w:t>
      </w:r>
      <w:r w:rsidR="00751AD5">
        <w:t xml:space="preserve">a </w:t>
      </w:r>
      <w:r w:rsidR="00996852">
        <w:t>politique de l’entreprise qui démantèle petit à petit notre modèle social et</w:t>
      </w:r>
      <w:r>
        <w:t xml:space="preserve"> la loi Organisation et Régulation des Transports Ferroviaires de 2009 qui fixe les dates d’ouverture à la concurrence et cette loi, si elle se mérite, doit en premier lieu être respectée par tous les acteurs du monde ferroviaire. </w:t>
      </w:r>
    </w:p>
    <w:p w14:paraId="4ED3341C" w14:textId="77777777" w:rsidR="00383FFC" w:rsidRDefault="00383FFC" w:rsidP="003408EF">
      <w:pPr>
        <w:jc w:val="both"/>
      </w:pPr>
    </w:p>
    <w:p w14:paraId="076B5F32" w14:textId="3A39A5D5" w:rsidR="00196B84" w:rsidRDefault="009D50FF" w:rsidP="003408EF">
      <w:pPr>
        <w:jc w:val="both"/>
      </w:pPr>
      <w:r>
        <w:t>Une année 2021 pour regarder, élaborer et décliner</w:t>
      </w:r>
      <w:r w:rsidR="00996852">
        <w:t xml:space="preserve"> les 22 chantiers</w:t>
      </w:r>
      <w:r w:rsidR="006A6D12">
        <w:t>.</w:t>
      </w:r>
      <w:r w:rsidR="00671DDB">
        <w:t xml:space="preserve"> </w:t>
      </w:r>
      <w:r w:rsidR="006A6D12">
        <w:t xml:space="preserve">2022, ce contrat </w:t>
      </w:r>
      <w:r w:rsidR="00996852">
        <w:t xml:space="preserve">pluriannuel est </w:t>
      </w:r>
      <w:r w:rsidR="006A6D12">
        <w:t>symbolisé par une pyramide</w:t>
      </w:r>
      <w:r w:rsidR="00996852">
        <w:t xml:space="preserve"> qui représente</w:t>
      </w:r>
      <w:r w:rsidR="006A6D12">
        <w:t xml:space="preserve"> le programme en </w:t>
      </w:r>
      <w:r w:rsidR="00996852">
        <w:t>6</w:t>
      </w:r>
      <w:r w:rsidR="006A6D12">
        <w:t xml:space="preserve"> thèmes, à sa base</w:t>
      </w:r>
      <w:r w:rsidR="00996852">
        <w:t xml:space="preserve"> le plan d’actions </w:t>
      </w:r>
      <w:r w:rsidR="006A6D12">
        <w:t>avec les 22 chantiers, puis la stratégie,</w:t>
      </w:r>
      <w:r w:rsidR="00996852">
        <w:t xml:space="preserve"> les indicateurs de suivi, les valeurs,</w:t>
      </w:r>
      <w:r w:rsidR="006A6D12">
        <w:t xml:space="preserve"> la mission et au sommet de celle-ci la vision avec l’objectif d’être une référence mondiale. </w:t>
      </w:r>
      <w:r w:rsidR="00996852">
        <w:t xml:space="preserve">Tout cela s’accompagne d’un travail sur les valeurs comme le respect vis-à-vis du client, de l’environnement mais aussi des agents. </w:t>
      </w:r>
    </w:p>
    <w:p w14:paraId="7CA9E7E8" w14:textId="1D32A033" w:rsidR="009D50FF" w:rsidRDefault="009D50FF" w:rsidP="003408EF">
      <w:pPr>
        <w:jc w:val="both"/>
      </w:pPr>
    </w:p>
    <w:p w14:paraId="7EF610F7" w14:textId="798153A3" w:rsidR="002C53C0" w:rsidRDefault="009D50FF" w:rsidP="003408EF">
      <w:pPr>
        <w:jc w:val="both"/>
      </w:pPr>
      <w:r>
        <w:t xml:space="preserve">En 2021, </w:t>
      </w:r>
      <w:r w:rsidR="006A6D12">
        <w:t>les mots utilisés étaient, sécurité, régulation, performance, management. 2022, le contenu reste le même avec une terminologie différente, on utilise désormais les verbes suivants : Stopper/Conquérir/Renforcer/</w:t>
      </w:r>
      <w:r w:rsidR="006A6D12">
        <w:rPr>
          <w:rFonts w:cstheme="minorHAnsi"/>
        </w:rPr>
        <w:t>É</w:t>
      </w:r>
      <w:r w:rsidR="006A6D12">
        <w:t>voluer</w:t>
      </w:r>
      <w:r w:rsidR="00996852">
        <w:t xml:space="preserve"> Ensemble. </w:t>
      </w:r>
    </w:p>
    <w:p w14:paraId="0F05CA70" w14:textId="6C33F3AA" w:rsidR="00853F51" w:rsidRDefault="00853F51" w:rsidP="003408EF">
      <w:pPr>
        <w:jc w:val="both"/>
      </w:pPr>
    </w:p>
    <w:p w14:paraId="35CA1284" w14:textId="7AE75DAF" w:rsidR="004D5EDC" w:rsidRDefault="009D50FF" w:rsidP="006A1AEC">
      <w:pPr>
        <w:jc w:val="both"/>
      </w:pPr>
      <w:r>
        <w:t xml:space="preserve">Le </w:t>
      </w:r>
      <w:r w:rsidR="006A6D12">
        <w:t>1</w:t>
      </w:r>
      <w:r w:rsidR="006A6D12" w:rsidRPr="006A6D12">
        <w:rPr>
          <w:vertAlign w:val="superscript"/>
        </w:rPr>
        <w:t>er</w:t>
      </w:r>
      <w:r w:rsidR="006A6D12">
        <w:t xml:space="preserve"> enjeu de ce contrat est l’obsession de baisser les accidents du travail</w:t>
      </w:r>
      <w:r w:rsidR="00431ADD">
        <w:t xml:space="preserve"> dont l’objectif est fixé à 5</w:t>
      </w:r>
      <w:r w:rsidR="006A6D12">
        <w:t xml:space="preserve">. </w:t>
      </w:r>
      <w:r w:rsidR="00431ADD">
        <w:t>A cet effet, l</w:t>
      </w:r>
      <w:r w:rsidR="006A6D12">
        <w:t>e département a</w:t>
      </w:r>
      <w:r w:rsidR="00431ADD">
        <w:t xml:space="preserve"> </w:t>
      </w:r>
      <w:r w:rsidR="006A6D12">
        <w:t xml:space="preserve">fait appel à une société extérieure pour se faire accompagner dans ce challenge. L’unité Voie a été choisie pour essuyer les plâtres mais également montrer le chemin que les AT ne sont pas une </w:t>
      </w:r>
      <w:r w:rsidR="00330660">
        <w:t xml:space="preserve">fatalité dans notre univers. </w:t>
      </w:r>
      <w:r w:rsidR="00431ADD">
        <w:t xml:space="preserve">Signe encourageant, le nombre d’accidents décroît à la Voie et le département ambitionne 30 % de baisse fin 2022 sur cette unité. Cette culture de la sécurité va être déployée à l’ensemble des managers sur le pôle DGOA cette année. </w:t>
      </w:r>
    </w:p>
    <w:p w14:paraId="3EB09C3A" w14:textId="77777777" w:rsidR="00431ADD" w:rsidRDefault="00431ADD" w:rsidP="006A1AEC">
      <w:pPr>
        <w:jc w:val="both"/>
      </w:pPr>
    </w:p>
    <w:p w14:paraId="0A20D4F4" w14:textId="44F4F8DF" w:rsidR="00330660" w:rsidRDefault="00330660" w:rsidP="006A1AEC">
      <w:pPr>
        <w:jc w:val="both"/>
      </w:pPr>
      <w:r>
        <w:t xml:space="preserve">Autre action, l’achat de matériels pour remplacer ceux qui sont obsolètes ou pour moderniser les outils actuels afin qu’ils soient plus légers, maniables et ergonomiques. Espérons que le besoin sera issu du terrain et non pas imposé uniquement par le prisme du coût. </w:t>
      </w:r>
    </w:p>
    <w:p w14:paraId="04FC5CB4" w14:textId="6055069C" w:rsidR="00330660" w:rsidRDefault="00330660" w:rsidP="006A1AEC">
      <w:pPr>
        <w:jc w:val="both"/>
      </w:pPr>
      <w:r>
        <w:t xml:space="preserve">Enfin, injecter du sang neuf dans l’équipe PRPS </w:t>
      </w:r>
      <w:r w:rsidR="004D7A67">
        <w:t>transversale</w:t>
      </w:r>
      <w:r>
        <w:t xml:space="preserve"> est un</w:t>
      </w:r>
      <w:r w:rsidR="004D7A67">
        <w:t xml:space="preserve">e bonne chose, mais supprimer des postes similaires dans les unités est une hérésie si le département souhaite un </w:t>
      </w:r>
      <w:r w:rsidR="00431ADD">
        <w:t>ruiss</w:t>
      </w:r>
      <w:r w:rsidR="009E3F19">
        <w:t xml:space="preserve">ellement </w:t>
      </w:r>
      <w:r w:rsidR="004D7A67">
        <w:t xml:space="preserve">de sa politique au plus près du terrain. </w:t>
      </w:r>
    </w:p>
    <w:p w14:paraId="5FE5469C" w14:textId="10DF89C2" w:rsidR="004D7A67" w:rsidRDefault="004D7A67" w:rsidP="006A1AEC">
      <w:pPr>
        <w:jc w:val="both"/>
      </w:pPr>
      <w:r>
        <w:t>Enfin, certain</w:t>
      </w:r>
      <w:r w:rsidR="00563CCC">
        <w:t>e</w:t>
      </w:r>
      <w:r>
        <w:t>s actions ne font pas baisser les AT mais peuvent y concourir, l’appartenance et</w:t>
      </w:r>
      <w:r w:rsidR="00431ADD">
        <w:t xml:space="preserve"> la fierté </w:t>
      </w:r>
      <w:r>
        <w:t>de travailler à RATP Infras. Cette reconnaissance passe, entre autres, par la tenue, l’achat de parkas haute visibilité déjà</w:t>
      </w:r>
      <w:r w:rsidR="00714EC1">
        <w:t xml:space="preserve"> détenues par une majeure partie des agents de DPI</w:t>
      </w:r>
      <w:r w:rsidR="00431ADD">
        <w:t xml:space="preserve"> et DGOA</w:t>
      </w:r>
      <w:r w:rsidR="00714EC1">
        <w:t xml:space="preserve">, ce qui pourrait être aussi proposé aux </w:t>
      </w:r>
      <w:r w:rsidR="00F46DF0">
        <w:t xml:space="preserve">autres </w:t>
      </w:r>
      <w:r w:rsidR="00714EC1">
        <w:t xml:space="preserve">agents de DGOA. Il en va de la reconnaissance auprès des agents mais aussi du regard extérieur. </w:t>
      </w:r>
    </w:p>
    <w:p w14:paraId="6DFA0892" w14:textId="2C27BBFB" w:rsidR="00714EC1" w:rsidRDefault="00714EC1" w:rsidP="006A1AEC">
      <w:pPr>
        <w:jc w:val="both"/>
      </w:pPr>
    </w:p>
    <w:p w14:paraId="5611A72A" w14:textId="286509D6" w:rsidR="006E0BFA" w:rsidRDefault="006E0BFA" w:rsidP="006A1AEC">
      <w:pPr>
        <w:jc w:val="both"/>
      </w:pPr>
    </w:p>
    <w:p w14:paraId="7A81605B" w14:textId="505A7CE4" w:rsidR="00AC4657" w:rsidRDefault="00AC4657" w:rsidP="006A1AEC">
      <w:pPr>
        <w:jc w:val="both"/>
      </w:pPr>
    </w:p>
    <w:p w14:paraId="7EDBB820" w14:textId="77777777" w:rsidR="000901B7" w:rsidRDefault="000901B7" w:rsidP="006A1AEC">
      <w:pPr>
        <w:jc w:val="both"/>
      </w:pPr>
    </w:p>
    <w:p w14:paraId="4E3392E5" w14:textId="77777777" w:rsidR="007E3349" w:rsidRDefault="007E3349" w:rsidP="006A1AEC">
      <w:pPr>
        <w:spacing w:before="120" w:after="120"/>
        <w:jc w:val="both"/>
        <w:sectPr w:rsidR="007E3349" w:rsidSect="00A11DDD">
          <w:headerReference w:type="default" r:id="rId7"/>
          <w:footerReference w:type="default" r:id="rId8"/>
          <w:pgSz w:w="11900" w:h="16840"/>
          <w:pgMar w:top="1417" w:right="1417" w:bottom="1417" w:left="1417" w:header="708" w:footer="708" w:gutter="0"/>
          <w:cols w:space="708"/>
          <w:docGrid w:linePitch="360"/>
        </w:sectPr>
      </w:pPr>
    </w:p>
    <w:p w14:paraId="7E260A31" w14:textId="77777777" w:rsidR="00845D38" w:rsidRDefault="00845D38"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23176AEE" w14:textId="3A13CB5D" w:rsidR="00996852" w:rsidRDefault="00996852" w:rsidP="00996852">
      <w:pPr>
        <w:jc w:val="both"/>
      </w:pPr>
      <w:r>
        <w:t>Cette ambition d’être une référence amène son lot de réorganisation</w:t>
      </w:r>
      <w:r w:rsidR="009E3F19">
        <w:t>s</w:t>
      </w:r>
      <w:r>
        <w:t>, d’ailleurs pas toujours comprise</w:t>
      </w:r>
      <w:r w:rsidR="009E3F19">
        <w:t>s</w:t>
      </w:r>
      <w:r>
        <w:t xml:space="preserve"> par tous. L’inquiétude règne, tellement l’approche est financière pour répondre au mieux aux exigences de l’IDFM et l’ART pour qui les enjeux sociaux passent au second plan. Réorganiser pour mieux fonctionner, pourquoi pas ! Ce n’est pas toujours le cas, nous pouvons citer DIAPASON, le CSRH mais également en interne, où le but est le plus souvent de baisser les effectif</w:t>
      </w:r>
      <w:r w:rsidR="00F46DF0">
        <w:t>s</w:t>
      </w:r>
      <w:r>
        <w:t xml:space="preserve">. Enfin, les pôles DPI et DPEC vont devenir les donneurs d’ordre des unités, avec le risque d’une perte d’autonomie pour </w:t>
      </w:r>
      <w:r w:rsidR="00F46DF0">
        <w:t>c</w:t>
      </w:r>
      <w:r>
        <w:t xml:space="preserve">es dernières. </w:t>
      </w:r>
    </w:p>
    <w:p w14:paraId="187971BD" w14:textId="77777777" w:rsidR="00996852" w:rsidRPr="00DF3674" w:rsidRDefault="00996852" w:rsidP="00996852">
      <w:pPr>
        <w:jc w:val="both"/>
      </w:pPr>
    </w:p>
    <w:p w14:paraId="6A9F48F1" w14:textId="08DADAFE" w:rsidR="00AC51FE" w:rsidRDefault="00AC51FE" w:rsidP="00AC51FE">
      <w:pPr>
        <w:jc w:val="both"/>
      </w:pPr>
      <w:r>
        <w:t xml:space="preserve">La sécurité ferroviaire </w:t>
      </w:r>
      <w:r w:rsidR="00F46DF0">
        <w:t xml:space="preserve">constitue </w:t>
      </w:r>
      <w:r>
        <w:t xml:space="preserve">pour les élus, la priorité. Mais cet enjeu se détermine par </w:t>
      </w:r>
      <w:r w:rsidR="00F46DF0">
        <w:t>l</w:t>
      </w:r>
      <w:r>
        <w:t>es salariés qui œuvrent tous les jours pour garantir cette dernière. Le manque d’effectifs qui dure</w:t>
      </w:r>
    </w:p>
    <w:p w14:paraId="64662448" w14:textId="4CF77A79" w:rsidR="00BD68DC" w:rsidRDefault="002B0740"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depuis des années dans certaines équipes amène à revoir, pire à reporter des tâches préventives. L’histoire a démontré que ce report avait des conséquences à court terme sur la disponibilité mais surtout des années après où le risque de casse est plus fréquent. Autre point faible récurrent, les voies secondaires, les oubliées de la gamme de maintenance qui sont mises de côté dès qu’il y a un imprévu sur le réseau principal. </w:t>
      </w:r>
    </w:p>
    <w:p w14:paraId="0EF51579" w14:textId="0DCAE52D" w:rsidR="00BD68DC" w:rsidRDefault="0038299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Nous serions satisfaits d’arriver à réaliser 100 % du préventif mais pas en supprimant des activités</w:t>
      </w:r>
      <w:r w:rsidR="00F46DF0">
        <w:rPr>
          <w:rFonts w:ascii="Calibri" w:hAnsi="Calibri"/>
          <w:sz w:val="24"/>
          <w:szCs w:val="24"/>
        </w:rPr>
        <w:t xml:space="preserve"> et surtout pas des injonctions financières issues du contrat IDFM.</w:t>
      </w:r>
    </w:p>
    <w:p w14:paraId="02117727" w14:textId="432B8365" w:rsidR="00382991" w:rsidRDefault="0038299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Des plans d’actions dans un délai court étaient </w:t>
      </w:r>
      <w:r w:rsidR="00F46DF0">
        <w:rPr>
          <w:rFonts w:ascii="Calibri" w:hAnsi="Calibri"/>
          <w:sz w:val="24"/>
          <w:szCs w:val="24"/>
        </w:rPr>
        <w:t xml:space="preserve">réalisés </w:t>
      </w:r>
      <w:r>
        <w:rPr>
          <w:rFonts w:ascii="Calibri" w:hAnsi="Calibri"/>
          <w:sz w:val="24"/>
          <w:szCs w:val="24"/>
        </w:rPr>
        <w:t xml:space="preserve">autrefois lors de problèmes rencontrés, là encore, certains dirigeants de l’époque ne trouvaient pas d’intérêt à les maintenir. Nous en voyons les résultats aujourd’hui. </w:t>
      </w:r>
    </w:p>
    <w:p w14:paraId="0044A33E" w14:textId="61CC13E4" w:rsidR="004C2E04" w:rsidRDefault="00956184"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 </w:t>
      </w:r>
    </w:p>
    <w:p w14:paraId="4D70D144" w14:textId="1BA75D0B" w:rsidR="007E7E37" w:rsidRDefault="0038299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Une qualité </w:t>
      </w:r>
      <w:r w:rsidR="00F46DF0">
        <w:rPr>
          <w:rFonts w:ascii="Calibri" w:hAnsi="Calibri"/>
          <w:sz w:val="24"/>
          <w:szCs w:val="24"/>
        </w:rPr>
        <w:t xml:space="preserve">de </w:t>
      </w:r>
      <w:r>
        <w:rPr>
          <w:rFonts w:ascii="Calibri" w:hAnsi="Calibri"/>
          <w:sz w:val="24"/>
          <w:szCs w:val="24"/>
        </w:rPr>
        <w:t>service plutôt en progrès, sauf 3 lignes qui se sont dégradées, les lignes 14, 7 et 9 avec pour les deux dernières une augmentation du nombre de rails cassés</w:t>
      </w:r>
      <w:r w:rsidR="00F46DF0">
        <w:rPr>
          <w:rFonts w:ascii="Calibri" w:hAnsi="Calibri"/>
          <w:sz w:val="24"/>
          <w:szCs w:val="24"/>
        </w:rPr>
        <w:t xml:space="preserve"> qui s’apparente sur la ligne 9 à un manque d’anticipation du nouveau matériel bien plus féroce pour notre infrastructure</w:t>
      </w:r>
      <w:r>
        <w:rPr>
          <w:rFonts w:ascii="Calibri" w:hAnsi="Calibri"/>
          <w:sz w:val="24"/>
          <w:szCs w:val="24"/>
        </w:rPr>
        <w:t xml:space="preserve">. Concernant la ligne 14, elle a connu des </w:t>
      </w:r>
      <w:r w:rsidR="00751AD5">
        <w:rPr>
          <w:rFonts w:ascii="Calibri" w:hAnsi="Calibri"/>
          <w:sz w:val="24"/>
          <w:szCs w:val="24"/>
        </w:rPr>
        <w:t xml:space="preserve">aléas </w:t>
      </w:r>
      <w:r>
        <w:rPr>
          <w:rFonts w:ascii="Calibri" w:hAnsi="Calibri"/>
          <w:sz w:val="24"/>
          <w:szCs w:val="24"/>
        </w:rPr>
        <w:t xml:space="preserve">sur son système SAET. </w:t>
      </w:r>
    </w:p>
    <w:p w14:paraId="33257E96" w14:textId="69DBFD03" w:rsidR="00382991" w:rsidRDefault="0038299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Le maintien de la compétence sur ses systèmes s’est dilué avec les départs en retraite des sachants</w:t>
      </w:r>
      <w:r w:rsidR="00B55C7E">
        <w:rPr>
          <w:rFonts w:ascii="Calibri" w:hAnsi="Calibri"/>
          <w:sz w:val="24"/>
          <w:szCs w:val="24"/>
        </w:rPr>
        <w:t xml:space="preserve"> et les industriels sont passés sur de nouveaux projets, ce qui met notre savoir en délicatesse vis-à-vis de l’exploitant mais aussi de nos tutelles. </w:t>
      </w:r>
    </w:p>
    <w:p w14:paraId="37865420" w14:textId="37562904" w:rsidR="00B55C7E"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7F704CAD" w14:textId="714517BD" w:rsidR="00B55C7E"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 GIGP entre dans une nouvelle phase. Nouveau calendrier qui est désormais plus séquencé, avec des ouvertures de tronçons tous les 2 ans, à partir de 2024 jusqu’en 2030. </w:t>
      </w:r>
    </w:p>
    <w:p w14:paraId="02ACA16E" w14:textId="33B99E80" w:rsidR="00B55C7E"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73026E6A" w14:textId="23B6E05F" w:rsidR="00B55C7E" w:rsidRDefault="00B55C7E" w:rsidP="00B55C7E">
      <w:pPr>
        <w:pStyle w:val="Pardfau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En 2024, mise en service des prolongements au Nord et au Sud de la ligne 14 et les gares anticipées St Denis Pleyel (correspondance ligne 14) et Châtelet-les-Halles. </w:t>
      </w:r>
    </w:p>
    <w:p w14:paraId="39CA64E5" w14:textId="420893A1" w:rsidR="00B55C7E" w:rsidRDefault="00B55C7E" w:rsidP="00B55C7E">
      <w:pPr>
        <w:pStyle w:val="Pardfau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2025 : finalisation de la ligne 15 Sud + la gare anticipée Institut Gustave Roussy avec sa particularité d’être la plus profonde, 52 mètres. 2025 est aussi une année charnière avec l’objectif de reprendre en charge les gares anticipées et environ 35 kms de lignes. </w:t>
      </w:r>
    </w:p>
    <w:p w14:paraId="5E1451F7" w14:textId="3B8A4A81" w:rsidR="00B55C7E" w:rsidRDefault="00B55C7E" w:rsidP="00B55C7E">
      <w:pPr>
        <w:pStyle w:val="Pardfau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2026 : construction du tronc commun L16/17 d’environ 22 kms. </w:t>
      </w:r>
    </w:p>
    <w:p w14:paraId="67C01FEE" w14:textId="77777777" w:rsidR="007E7E37" w:rsidRDefault="007E7E37"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5BF7D72D" w14:textId="27987389" w:rsidR="006139CF"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Nouvelle approche, désormais il est prévu de déployer une ligne complète en y intégrant tout le matériel. </w:t>
      </w:r>
    </w:p>
    <w:p w14:paraId="1E950467" w14:textId="136B0FFC" w:rsidR="00B55C7E"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La ligne 18 est avancée à 2026. </w:t>
      </w:r>
    </w:p>
    <w:p w14:paraId="1D4264CD" w14:textId="308A1F14" w:rsidR="00B55C7E" w:rsidRDefault="00B55C7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Enfin, les tronçons restants sont décalés à 2030. </w:t>
      </w:r>
    </w:p>
    <w:p w14:paraId="3DD70554" w14:textId="4A69D2B8" w:rsidR="00B55C7E" w:rsidRDefault="00BC6613"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Cette nouvelle feuille de route détend le calendrier, il faut donc recaler les moyens et les besoins vont être concentrés à partir de 2025. Avant cela, il y a nécessité de préparer et d’anticiper les premiers recrutements pour entretenir les gares anticipées. En effet, il y a </w:t>
      </w:r>
      <w:r>
        <w:rPr>
          <w:rFonts w:ascii="Calibri" w:hAnsi="Calibri"/>
          <w:sz w:val="24"/>
          <w:szCs w:val="24"/>
        </w:rPr>
        <w:lastRenderedPageBreak/>
        <w:t xml:space="preserve">besoin de compétences multiples comme du génie civil, télécom, distribution de l’énergie, précisons qu’il n’y a pas de partie ferrée dans cette étape. Cette étape est primordiale et ne peut être ratée, besoin de démontrer que nous savons travailler avec une équité de traitement peu importe l’opérateur. Il faudra aussi mettre en place le centre de traitements des signalements unique. Cette charge va commencer en 2022 puis monter progressivement jusqu’en 2025. </w:t>
      </w:r>
    </w:p>
    <w:p w14:paraId="58C5B243" w14:textId="3E1437CF" w:rsidR="00BC6613" w:rsidRDefault="00BC6613"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Les élus s’interrogent sur le retard pris et le renoncement aux promesses. L’idée initiale était d’avoir en quasi-totalité d’exploitation un Grand Paris prêt pour les JO 2024. Raté, les premières lignes spécifiques Grand Paris verront le jour après 2024, donc après les Jeux. </w:t>
      </w:r>
    </w:p>
    <w:p w14:paraId="1CFB55DF" w14:textId="77777777" w:rsidR="00BC6613" w:rsidRDefault="00BC6613"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54C3CCF6" w14:textId="20B8C21B" w:rsidR="00D120D4" w:rsidRDefault="00EC69E5"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L’IDFM et l’ART sont devenus donneurs d’ordre. Au vu de la dette exponentielle de l’IDFM depuis la crise COVID, la demande de productivité et faire plus avec moins a encore de beaux jours devant elle. A part des contraintes de faire du moins disant, ses deux acteurs n’apportent pas de plus-values à notre réseau, aux usagers, encore moins aux agents de la RATP ni à l’entreprise qui, rappelons-le, est un EPIC. </w:t>
      </w:r>
    </w:p>
    <w:p w14:paraId="6AFB518F" w14:textId="4674CD4A" w:rsidR="00EC69E5" w:rsidRDefault="00EC69E5"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09F470EB" w14:textId="4A2927B6" w:rsidR="00EC69E5" w:rsidRDefault="00EC69E5"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Si l’année 2021 est une année record en activité pour les projets malgré la pandémie, 2022 a aussi des projets majeurs à réussir comme l’automatisation de la L4, le prolongement de la L12, l’atelier Vaugirard. </w:t>
      </w:r>
    </w:p>
    <w:p w14:paraId="27E5493C" w14:textId="22374DA7" w:rsidR="00EC69E5" w:rsidRDefault="00EC69E5"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3EAAC4C1" w14:textId="27C71311" w:rsidR="00EC69E5" w:rsidRDefault="00EC69E5"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La norme 55001, méthode reconnue mondialement, se décline en 7 domaines, dont un évoque « l’externalisation ». Est-ce le début de l’externalisation de certaines activités ? Doit</w:t>
      </w:r>
      <w:r w:rsidR="009E3F19">
        <w:rPr>
          <w:rFonts w:ascii="Calibri" w:hAnsi="Calibri"/>
          <w:sz w:val="24"/>
          <w:szCs w:val="24"/>
        </w:rPr>
        <w:t>-on</w:t>
      </w:r>
      <w:r>
        <w:rPr>
          <w:rFonts w:ascii="Calibri" w:hAnsi="Calibri"/>
          <w:sz w:val="24"/>
          <w:szCs w:val="24"/>
        </w:rPr>
        <w:t xml:space="preserve"> faire un lien avec l’approche</w:t>
      </w:r>
      <w:r w:rsidR="003A0676">
        <w:rPr>
          <w:rFonts w:ascii="Calibri" w:hAnsi="Calibri"/>
          <w:sz w:val="24"/>
          <w:szCs w:val="24"/>
        </w:rPr>
        <w:t xml:space="preserve"> cœur de métier qui porterait un département plus axé sur l’expertise et moins sur l’opérationnel ? </w:t>
      </w:r>
    </w:p>
    <w:p w14:paraId="72A33464" w14:textId="7A1DDCC8" w:rsidR="003A0676" w:rsidRDefault="003A0676"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66ABD99E" w14:textId="669F52AD" w:rsidR="003A0676" w:rsidRDefault="003A0676"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 xml:space="preserve">Les valeurs stocks sont en baisse mais cela a aussi de fortes contraintes sur les articles du quotidien, ce qui met en péril certaines activités tellement la tension sur certaines pièces ou produits d’entretien est forte. </w:t>
      </w:r>
      <w:r w:rsidR="00751AD5">
        <w:rPr>
          <w:rFonts w:ascii="Calibri" w:hAnsi="Calibri"/>
          <w:sz w:val="24"/>
          <w:szCs w:val="24"/>
        </w:rPr>
        <w:t xml:space="preserve">Attention, les délais administratifs dérivent et contraignent encore plus le terrain. </w:t>
      </w:r>
    </w:p>
    <w:p w14:paraId="48828C80" w14:textId="52DD3BDA" w:rsidR="003A0676" w:rsidRDefault="003A0676"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sz w:val="24"/>
          <w:szCs w:val="24"/>
        </w:rPr>
        <w:t>Mais cette volonté de diminuer le stock est sans doute liée à votre projet GALAXIE 2</w:t>
      </w:r>
      <w:r w:rsidRPr="003A0676">
        <w:rPr>
          <w:rFonts w:ascii="Calibri" w:hAnsi="Calibri"/>
          <w:sz w:val="24"/>
          <w:szCs w:val="24"/>
          <w:vertAlign w:val="superscript"/>
        </w:rPr>
        <w:t>ème</w:t>
      </w:r>
      <w:r>
        <w:rPr>
          <w:rFonts w:ascii="Calibri" w:hAnsi="Calibri"/>
          <w:sz w:val="24"/>
          <w:szCs w:val="24"/>
        </w:rPr>
        <w:t xml:space="preserve"> phase ? </w:t>
      </w:r>
    </w:p>
    <w:p w14:paraId="0C4DF1DD" w14:textId="254472B2" w:rsidR="003A0676" w:rsidRDefault="003A0676"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4DF0CE1C" w14:textId="35DBDDF6" w:rsidR="003A0676" w:rsidRDefault="003A0676"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sz w:val="24"/>
          <w:szCs w:val="24"/>
        </w:rPr>
        <w:t>L’activité des recettes annexes qui est de nouveau en augmentation pour le département avec l’objectif d’atteindre 192 M</w:t>
      </w:r>
      <w:r>
        <w:rPr>
          <w:rFonts w:ascii="Calibri" w:hAnsi="Calibri" w:cs="Calibri"/>
          <w:sz w:val="24"/>
          <w:szCs w:val="24"/>
        </w:rPr>
        <w:t xml:space="preserve">€ en 2025. Malgré le fait que cette manne financière fluctue, surtout lors d’évènement comme la pandémie qui a, de facto, fait baisser la fréquentation de nos espaces, ces recettes annexes sont identifiées </w:t>
      </w:r>
      <w:r w:rsidR="003B3B4E">
        <w:rPr>
          <w:rFonts w:ascii="Calibri" w:hAnsi="Calibri" w:cs="Calibri"/>
          <w:sz w:val="24"/>
          <w:szCs w:val="24"/>
        </w:rPr>
        <w:t xml:space="preserve">structurantes dans les futurs budgets. </w:t>
      </w:r>
    </w:p>
    <w:p w14:paraId="4EDEF5B7" w14:textId="6B6C3374" w:rsidR="004648D7" w:rsidRDefault="004648D7"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Précisons également que le résultat net du département à hauteur de 164 millions d’euros représente plus des ¾ du résultat de l’entreprise. </w:t>
      </w:r>
    </w:p>
    <w:p w14:paraId="76DB5504" w14:textId="57596A78" w:rsidR="003B3B4E" w:rsidRDefault="003B3B4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1C566CB7" w14:textId="21811773" w:rsidR="003B3B4E" w:rsidRDefault="003B3B4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Enfin, l’innovation et les nouvelles technologies sont intimement liées dans nos activités. Mais qui est à même de proposer des améliorations ou innovations, ce sont bien les agents eux-mêmes. Les remettre dans le cœur de ce projet pourrait créer une dynamique et redonner du sens à leur travail, encore faut-il leur faire confiance et organiser des temps d’échanges spécifiques comme cela pouvait exister il y a encore quelques années. </w:t>
      </w:r>
    </w:p>
    <w:p w14:paraId="706D6094" w14:textId="35C6D4ED" w:rsidR="004648D7" w:rsidRDefault="004648D7"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D’ailleurs, nous comptons un nouveau venu, de son petit nom, PERCEVAL, s’il réussit bien évidemment son commissionnement. Mais au fait, à quoi va-t-il servir ? Sa plus-value pour l’activité mais surtout pour les collègues ? </w:t>
      </w:r>
    </w:p>
    <w:p w14:paraId="3571EFE8" w14:textId="6F0D73F7" w:rsidR="003B3B4E" w:rsidRDefault="003B3B4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5456D047" w14:textId="77777777" w:rsidR="004648D7" w:rsidRDefault="004648D7"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7226BF04" w14:textId="0D49693C" w:rsidR="003B3B4E" w:rsidRDefault="003B3B4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Un département qui se structure comme les autres entreprises, attention il y a toujours meilleur que soi, des engagements qui portent plus sur la soif de nos clients que sur les préoccupations des salariés du département, un GIGP qui rentre dans une phase de réflexion pour détourer la poly-compétence qui sera déployée sur le GP avec une montée en vague du besoin en effectif, des échanges avec IDFM en leur remettant notre base d’actifs, plus facile ensuite à comparer voire à vendre notre maintenance par famille à des sociétés privées. </w:t>
      </w:r>
    </w:p>
    <w:p w14:paraId="30E415D0" w14:textId="71CDDF9A" w:rsidR="003B3B4E" w:rsidRDefault="003B3B4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Une ambition forte de supprimer les accidents liés à la sécurité ferroviaire, de diminuer de 30 % les accidents du travail</w:t>
      </w:r>
      <w:r w:rsidR="00AC51FE">
        <w:rPr>
          <w:rFonts w:ascii="Calibri" w:hAnsi="Calibri" w:cs="Calibri"/>
          <w:sz w:val="24"/>
          <w:szCs w:val="24"/>
        </w:rPr>
        <w:t xml:space="preserve">. </w:t>
      </w:r>
    </w:p>
    <w:p w14:paraId="0207F968" w14:textId="4EA6F4E3" w:rsidR="00AC51FE" w:rsidRDefault="004648D7"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Réaliser à 1</w:t>
      </w:r>
      <w:r w:rsidR="00AC51FE">
        <w:rPr>
          <w:rFonts w:ascii="Calibri" w:hAnsi="Calibri" w:cs="Calibri"/>
          <w:sz w:val="24"/>
          <w:szCs w:val="24"/>
        </w:rPr>
        <w:t xml:space="preserve">00 % </w:t>
      </w:r>
      <w:r>
        <w:rPr>
          <w:rFonts w:ascii="Calibri" w:hAnsi="Calibri" w:cs="Calibri"/>
          <w:sz w:val="24"/>
          <w:szCs w:val="24"/>
        </w:rPr>
        <w:t>notre</w:t>
      </w:r>
      <w:r w:rsidR="00AC51FE">
        <w:rPr>
          <w:rFonts w:ascii="Calibri" w:hAnsi="Calibri" w:cs="Calibri"/>
          <w:sz w:val="24"/>
          <w:szCs w:val="24"/>
        </w:rPr>
        <w:t xml:space="preserve"> préventif mais comme la main d’œuvre manque à l’appel à cause des difficultés de recrutement, l’annonce d’une révision des gammes de maintenance est prévue. Le juste nécessaire appelé avant « risque calculé » n’a pas toujours été opportun mais reste d’actualité. </w:t>
      </w:r>
    </w:p>
    <w:p w14:paraId="36F39922" w14:textId="1B333484" w:rsidR="004648D7" w:rsidRDefault="00D94B4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Voilà un cadre peu idyllique pour une réussite sans accroc !</w:t>
      </w:r>
    </w:p>
    <w:p w14:paraId="0826758F" w14:textId="77777777" w:rsidR="00AC51FE" w:rsidRDefault="00AC51F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634A5892" w14:textId="043FB14E" w:rsidR="00AC51FE" w:rsidRDefault="00AC51F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Une trajectoire jusqu’en 2025 pour déployer les 22 chantiers, si nous avons les cartes en interne pour devenir une référence internationale, le monde extérieur bouge tellement vite que cette volonté d’accéder à l’excellence pourrait être perturbée par ce monde extérieur qui ne souhaite qu’une chose la non</w:t>
      </w:r>
      <w:r w:rsidR="009E3F19">
        <w:rPr>
          <w:rFonts w:ascii="Calibri" w:hAnsi="Calibri" w:cs="Calibri"/>
          <w:sz w:val="24"/>
          <w:szCs w:val="24"/>
        </w:rPr>
        <w:t xml:space="preserve"> r</w:t>
      </w:r>
      <w:r>
        <w:rPr>
          <w:rFonts w:ascii="Calibri" w:hAnsi="Calibri" w:cs="Calibri"/>
          <w:sz w:val="24"/>
          <w:szCs w:val="24"/>
        </w:rPr>
        <w:t xml:space="preserve">éussite de vos ambitions. </w:t>
      </w:r>
    </w:p>
    <w:p w14:paraId="530C794A" w14:textId="2095F0E3" w:rsidR="00AC51FE" w:rsidRDefault="00AC51F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3347089C" w14:textId="7DBC60AD" w:rsidR="00AC51FE" w:rsidRDefault="00AC51FE"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Enfin, et peut-être le moins évoqué, l’humain, l’agent du département </w:t>
      </w:r>
      <w:r w:rsidR="00751AD5">
        <w:rPr>
          <w:rFonts w:ascii="Calibri" w:hAnsi="Calibri" w:cs="Calibri"/>
          <w:sz w:val="24"/>
          <w:szCs w:val="24"/>
        </w:rPr>
        <w:t>est peu</w:t>
      </w:r>
      <w:r>
        <w:rPr>
          <w:rFonts w:ascii="Calibri" w:hAnsi="Calibri" w:cs="Calibri"/>
          <w:sz w:val="24"/>
          <w:szCs w:val="24"/>
        </w:rPr>
        <w:t xml:space="preserve"> mis au cœur des enjeux du département. La perte aussi de la compétence acquise par les anciens s’évapor</w:t>
      </w:r>
      <w:r w:rsidR="00561FF1">
        <w:rPr>
          <w:rFonts w:ascii="Calibri" w:hAnsi="Calibri" w:cs="Calibri"/>
          <w:sz w:val="24"/>
          <w:szCs w:val="24"/>
        </w:rPr>
        <w:t>e. Un recrutement malgré les efforts de nos processus qui ne décollent pas, la RATP et donc le département sont-ils aussi attractifs, a priori non, au vu des temps passés sur ce sujet et du résultat obtenu</w:t>
      </w:r>
      <w:r w:rsidR="00D94B41">
        <w:rPr>
          <w:rFonts w:ascii="Calibri" w:hAnsi="Calibri" w:cs="Calibri"/>
          <w:sz w:val="24"/>
          <w:szCs w:val="24"/>
        </w:rPr>
        <w:t>, un pilotage financier qui ne permet plus de faire correctement notre cœur de métier, une volonté affichée d’ouvrir nos activités à l’extérieur, à la concurrence.</w:t>
      </w:r>
      <w:r w:rsidR="00751AD5">
        <w:rPr>
          <w:rFonts w:ascii="Calibri" w:hAnsi="Calibri" w:cs="Calibri"/>
          <w:sz w:val="24"/>
          <w:szCs w:val="24"/>
        </w:rPr>
        <w:t xml:space="preserve"> Une reconnaissance pécuniaire morose. </w:t>
      </w:r>
      <w:r w:rsidR="00D94B41">
        <w:rPr>
          <w:rFonts w:ascii="Calibri" w:hAnsi="Calibri" w:cs="Calibri"/>
          <w:sz w:val="24"/>
          <w:szCs w:val="24"/>
        </w:rPr>
        <w:t xml:space="preserve">Tant d’éléments qui ne sont pas des signes positifs pour maintenir les compétences et garder nos talents. </w:t>
      </w:r>
    </w:p>
    <w:p w14:paraId="3EC61224" w14:textId="1509B7DC" w:rsidR="00561FF1" w:rsidRDefault="00561FF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r>
        <w:rPr>
          <w:rFonts w:ascii="Calibri" w:hAnsi="Calibri" w:cs="Calibri"/>
          <w:sz w:val="24"/>
          <w:szCs w:val="24"/>
        </w:rPr>
        <w:t xml:space="preserve">Un contrat qui rentre dans sa phase opérationnelle, qui met en alerte de nombreux signaux et qui contraint les collègues à subir le démantèlement de notre belle entreprise de service public. </w:t>
      </w:r>
    </w:p>
    <w:p w14:paraId="30DF26D9" w14:textId="7BE227F2" w:rsidR="00561FF1" w:rsidRDefault="00561FF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rPr>
      </w:pPr>
    </w:p>
    <w:p w14:paraId="2E237C4E" w14:textId="5469FEA8" w:rsidR="00561FF1" w:rsidRPr="00CD1BB9" w:rsidRDefault="00561FF1"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r>
        <w:rPr>
          <w:rFonts w:ascii="Calibri" w:hAnsi="Calibri" w:cs="Calibri"/>
          <w:sz w:val="24"/>
          <w:szCs w:val="24"/>
        </w:rPr>
        <w:t>Au vu des éléments ci-dessus, les élus du CSE RATP INFRASTRUCTURES émettent un avis défavorable sur le contrat d’objectif</w:t>
      </w:r>
      <w:r w:rsidR="00696895">
        <w:rPr>
          <w:rFonts w:ascii="Calibri" w:hAnsi="Calibri" w:cs="Calibri"/>
          <w:sz w:val="24"/>
          <w:szCs w:val="24"/>
        </w:rPr>
        <w:t>s</w:t>
      </w:r>
      <w:r>
        <w:rPr>
          <w:rFonts w:ascii="Calibri" w:hAnsi="Calibri" w:cs="Calibri"/>
          <w:sz w:val="24"/>
          <w:szCs w:val="24"/>
        </w:rPr>
        <w:t xml:space="preserve"> 2022. </w:t>
      </w:r>
    </w:p>
    <w:p w14:paraId="2F03EEA4" w14:textId="77777777" w:rsidR="00D120D4" w:rsidRDefault="00D120D4"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4AE993F0" w14:textId="77777777" w:rsidR="00CD1BB9" w:rsidRDefault="00CD1BB9"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1CBB3464" w14:textId="7A4BD9A5" w:rsidR="00812EBD" w:rsidRPr="005A5067" w:rsidRDefault="00812EBD" w:rsidP="00812EB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54D59AC5"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19F6B7C" w14:textId="69C2E419" w:rsidR="00F74B21" w:rsidRPr="00696895" w:rsidRDefault="001A4EEB" w:rsidP="00F74B21">
      <w:pPr>
        <w:pStyle w:val="Corps"/>
        <w:ind w:right="-149"/>
        <w:jc w:val="both"/>
        <w:rPr>
          <w:rFonts w:ascii="Calibri" w:hAnsi="Calibri"/>
          <w:b/>
          <w:bCs/>
        </w:rPr>
      </w:pPr>
      <w:r>
        <w:rPr>
          <w:rFonts w:ascii="Calibri" w:hAnsi="Calibri"/>
        </w:rPr>
        <w:t>POUR :</w:t>
      </w:r>
      <w:r w:rsidR="00292B80">
        <w:rPr>
          <w:rFonts w:ascii="Calibri" w:hAnsi="Calibri"/>
        </w:rPr>
        <w:t xml:space="preserve"> </w:t>
      </w:r>
      <w:r w:rsidR="00696895">
        <w:rPr>
          <w:rFonts w:ascii="Calibri" w:hAnsi="Calibri"/>
          <w:b/>
          <w:bCs/>
        </w:rPr>
        <w:t>17 (13 CGT, 3 UNSA, 1 sans étiquette)</w:t>
      </w:r>
    </w:p>
    <w:p w14:paraId="7BEB2772" w14:textId="76C91641" w:rsidR="00F74B21" w:rsidRPr="00696895" w:rsidRDefault="00F74B21" w:rsidP="00F74B21">
      <w:pPr>
        <w:pStyle w:val="Corps"/>
        <w:ind w:right="-149"/>
        <w:jc w:val="both"/>
        <w:rPr>
          <w:rFonts w:ascii="Calibri" w:eastAsia="Calibri" w:hAnsi="Calibri" w:cs="Calibri"/>
          <w:b/>
          <w:bCs/>
        </w:rPr>
      </w:pPr>
      <w:r>
        <w:rPr>
          <w:rFonts w:ascii="Calibri" w:hAnsi="Calibri"/>
          <w:lang w:val="de-DE"/>
        </w:rPr>
        <w:t>CONTRE</w:t>
      </w:r>
      <w:r>
        <w:rPr>
          <w:rFonts w:ascii="Calibri" w:hAnsi="Calibri"/>
        </w:rPr>
        <w:t> :</w:t>
      </w:r>
      <w:r w:rsidR="00326944">
        <w:rPr>
          <w:rFonts w:ascii="Calibri" w:hAnsi="Calibri"/>
        </w:rPr>
        <w:t xml:space="preserve"> </w:t>
      </w:r>
      <w:r w:rsidR="00696895">
        <w:rPr>
          <w:rFonts w:ascii="Calibri" w:hAnsi="Calibri"/>
          <w:b/>
          <w:bCs/>
        </w:rPr>
        <w:t>4 (4 CFE-CGC)</w:t>
      </w:r>
    </w:p>
    <w:p w14:paraId="0755317C" w14:textId="1B67BE11" w:rsidR="00F74B21" w:rsidRPr="00696895" w:rsidRDefault="00F74B21" w:rsidP="00F74B21">
      <w:pPr>
        <w:pStyle w:val="Corps"/>
        <w:ind w:right="-149"/>
        <w:jc w:val="both"/>
        <w:rPr>
          <w:b/>
          <w:bCs/>
        </w:rPr>
      </w:pPr>
      <w:r>
        <w:rPr>
          <w:rFonts w:ascii="Calibri" w:hAnsi="Calibri"/>
        </w:rPr>
        <w:t>ABSTENTION :</w:t>
      </w:r>
      <w:r w:rsidR="00326944">
        <w:rPr>
          <w:rFonts w:ascii="Calibri" w:hAnsi="Calibri"/>
        </w:rPr>
        <w:t xml:space="preserve"> </w:t>
      </w:r>
      <w:r w:rsidR="00696895" w:rsidRPr="00696895">
        <w:rPr>
          <w:rFonts w:ascii="Calibri" w:hAnsi="Calibri"/>
          <w:b/>
          <w:bCs/>
        </w:rPr>
        <w:t>0</w:t>
      </w:r>
    </w:p>
    <w:sectPr w:rsidR="00F74B21" w:rsidRPr="00696895"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FB5D" w14:textId="77777777" w:rsidR="00E958D9" w:rsidRDefault="00E958D9" w:rsidP="00E07C80">
      <w:r>
        <w:separator/>
      </w:r>
    </w:p>
  </w:endnote>
  <w:endnote w:type="continuationSeparator" w:id="0">
    <w:p w14:paraId="4406E8F8" w14:textId="77777777" w:rsidR="00E958D9" w:rsidRDefault="00E958D9"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31A73414"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0B7E7E">
          <w:t>4</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B992" w14:textId="77777777" w:rsidR="00E958D9" w:rsidRDefault="00E958D9" w:rsidP="00E07C80">
      <w:r>
        <w:separator/>
      </w:r>
    </w:p>
  </w:footnote>
  <w:footnote w:type="continuationSeparator" w:id="0">
    <w:p w14:paraId="35F60132" w14:textId="77777777" w:rsidR="00E958D9" w:rsidRDefault="00E958D9"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8E2925B">
              <wp:simplePos x="0" y="0"/>
              <wp:positionH relativeFrom="column">
                <wp:posOffset>3451225</wp:posOffset>
              </wp:positionH>
              <wp:positionV relativeFrom="paragraph">
                <wp:posOffset>83820</wp:posOffset>
              </wp:positionV>
              <wp:extent cx="2764790" cy="4953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31903CBF" w:rsidR="0042662D" w:rsidRDefault="00837ED4">
                          <w:r>
                            <w:t xml:space="preserve">                   </w:t>
                          </w:r>
                          <w:r w:rsidR="00CD1BB9">
                            <w:t xml:space="preserve">     </w:t>
                          </w:r>
                          <w:r w:rsidR="00BC6613">
                            <w:t>11 avril</w:t>
                          </w:r>
                          <w:r w:rsidR="00414BD8">
                            <w:t xml:space="preserve">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vBEA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31903CBF" w:rsidR="0042662D" w:rsidRDefault="00837ED4">
                    <w:r>
                      <w:t xml:space="preserve">                   </w:t>
                    </w:r>
                    <w:r w:rsidR="00CD1BB9">
                      <w:t xml:space="preserve">     </w:t>
                    </w:r>
                    <w:r w:rsidR="00BC6613">
                      <w:t>11 avril</w:t>
                    </w:r>
                    <w:r w:rsidR="00414BD8">
                      <w:t xml:space="preserve"> </w:t>
                    </w:r>
                    <w:r w:rsidR="00CD1BB9">
                      <w:t>2022</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21CA533F">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5BA1A30" w:rsidR="00837ED4" w:rsidRDefault="00837ED4">
                          <w:r>
                            <w:t xml:space="preserve">                      </w:t>
                          </w:r>
                          <w:r w:rsidR="00BC6613">
                            <w:t xml:space="preserve"> 11 avril </w:t>
                          </w:r>
                          <w:r w:rsidR="00CD1BB9">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5BA1A30" w:rsidR="00837ED4" w:rsidRDefault="00837ED4">
                    <w:r>
                      <w:t xml:space="preserve">                      </w:t>
                    </w:r>
                    <w:r w:rsidR="00BC6613">
                      <w:t xml:space="preserve"> 11 avril </w:t>
                    </w:r>
                    <w:r w:rsidR="00CD1BB9">
                      <w:t>2022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7D5"/>
    <w:multiLevelType w:val="hybridMultilevel"/>
    <w:tmpl w:val="6CCE7A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210CAA"/>
    <w:multiLevelType w:val="hybridMultilevel"/>
    <w:tmpl w:val="D1D69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B57448"/>
    <w:multiLevelType w:val="hybridMultilevel"/>
    <w:tmpl w:val="758603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C03E1C"/>
    <w:multiLevelType w:val="hybridMultilevel"/>
    <w:tmpl w:val="120E1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CB6FC1"/>
    <w:multiLevelType w:val="hybridMultilevel"/>
    <w:tmpl w:val="2640ED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FC42DB"/>
    <w:multiLevelType w:val="hybridMultilevel"/>
    <w:tmpl w:val="0660D7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B63CFB"/>
    <w:multiLevelType w:val="hybridMultilevel"/>
    <w:tmpl w:val="38AEF9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5756436">
    <w:abstractNumId w:val="1"/>
  </w:num>
  <w:num w:numId="2" w16cid:durableId="1301107047">
    <w:abstractNumId w:val="7"/>
  </w:num>
  <w:num w:numId="3" w16cid:durableId="1398935786">
    <w:abstractNumId w:val="5"/>
  </w:num>
  <w:num w:numId="4" w16cid:durableId="1975716407">
    <w:abstractNumId w:val="4"/>
  </w:num>
  <w:num w:numId="5" w16cid:durableId="1834292497">
    <w:abstractNumId w:val="3"/>
  </w:num>
  <w:num w:numId="6" w16cid:durableId="1633171319">
    <w:abstractNumId w:val="2"/>
  </w:num>
  <w:num w:numId="7" w16cid:durableId="624119534">
    <w:abstractNumId w:val="8"/>
  </w:num>
  <w:num w:numId="8" w16cid:durableId="821890716">
    <w:abstractNumId w:val="9"/>
  </w:num>
  <w:num w:numId="9" w16cid:durableId="2133282154">
    <w:abstractNumId w:val="6"/>
  </w:num>
  <w:num w:numId="10" w16cid:durableId="1638338459">
    <w:abstractNumId w:val="10"/>
  </w:num>
  <w:num w:numId="11" w16cid:durableId="116000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629D"/>
    <w:rsid w:val="000117E2"/>
    <w:rsid w:val="00056B1C"/>
    <w:rsid w:val="0006575B"/>
    <w:rsid w:val="0007082A"/>
    <w:rsid w:val="000901B7"/>
    <w:rsid w:val="00091FC2"/>
    <w:rsid w:val="0009694A"/>
    <w:rsid w:val="000A6A02"/>
    <w:rsid w:val="000B7E7E"/>
    <w:rsid w:val="000C0576"/>
    <w:rsid w:val="000D570B"/>
    <w:rsid w:val="000F43BE"/>
    <w:rsid w:val="000F4941"/>
    <w:rsid w:val="000F6A50"/>
    <w:rsid w:val="00101E1C"/>
    <w:rsid w:val="00105357"/>
    <w:rsid w:val="00121F0F"/>
    <w:rsid w:val="00123BED"/>
    <w:rsid w:val="00126DC7"/>
    <w:rsid w:val="00134FC2"/>
    <w:rsid w:val="001413D1"/>
    <w:rsid w:val="0015588E"/>
    <w:rsid w:val="00196B84"/>
    <w:rsid w:val="001A4EEB"/>
    <w:rsid w:val="001A76A0"/>
    <w:rsid w:val="001C4289"/>
    <w:rsid w:val="001D0D39"/>
    <w:rsid w:val="001D117E"/>
    <w:rsid w:val="001D6BC9"/>
    <w:rsid w:val="001E1B69"/>
    <w:rsid w:val="001E75CB"/>
    <w:rsid w:val="001F255F"/>
    <w:rsid w:val="00234EC0"/>
    <w:rsid w:val="00241643"/>
    <w:rsid w:val="00250C2A"/>
    <w:rsid w:val="00261E2D"/>
    <w:rsid w:val="002810EE"/>
    <w:rsid w:val="002870E8"/>
    <w:rsid w:val="00292B80"/>
    <w:rsid w:val="002A12A3"/>
    <w:rsid w:val="002A2854"/>
    <w:rsid w:val="002B0740"/>
    <w:rsid w:val="002B381A"/>
    <w:rsid w:val="002B650F"/>
    <w:rsid w:val="002B71CA"/>
    <w:rsid w:val="002C53C0"/>
    <w:rsid w:val="002C5BD3"/>
    <w:rsid w:val="002F1ED8"/>
    <w:rsid w:val="00307BDF"/>
    <w:rsid w:val="00312E07"/>
    <w:rsid w:val="00326944"/>
    <w:rsid w:val="00330660"/>
    <w:rsid w:val="0033334B"/>
    <w:rsid w:val="003408EF"/>
    <w:rsid w:val="003550D3"/>
    <w:rsid w:val="00370CAD"/>
    <w:rsid w:val="00377099"/>
    <w:rsid w:val="00382991"/>
    <w:rsid w:val="00383FFC"/>
    <w:rsid w:val="0039053D"/>
    <w:rsid w:val="00392F74"/>
    <w:rsid w:val="003A0676"/>
    <w:rsid w:val="003B3B4E"/>
    <w:rsid w:val="003B5784"/>
    <w:rsid w:val="003C28B7"/>
    <w:rsid w:val="003E18E1"/>
    <w:rsid w:val="003E4FC6"/>
    <w:rsid w:val="004009C0"/>
    <w:rsid w:val="00406972"/>
    <w:rsid w:val="00414BD8"/>
    <w:rsid w:val="00417E12"/>
    <w:rsid w:val="00421A74"/>
    <w:rsid w:val="00424D9F"/>
    <w:rsid w:val="0042662D"/>
    <w:rsid w:val="00430C8E"/>
    <w:rsid w:val="0043137F"/>
    <w:rsid w:val="00431ADD"/>
    <w:rsid w:val="004648D7"/>
    <w:rsid w:val="004649AF"/>
    <w:rsid w:val="00481939"/>
    <w:rsid w:val="004C2E04"/>
    <w:rsid w:val="004D5EDC"/>
    <w:rsid w:val="004D7A67"/>
    <w:rsid w:val="004E4BBB"/>
    <w:rsid w:val="00511419"/>
    <w:rsid w:val="005154DE"/>
    <w:rsid w:val="005466CC"/>
    <w:rsid w:val="00561FF1"/>
    <w:rsid w:val="00563CCC"/>
    <w:rsid w:val="005669EF"/>
    <w:rsid w:val="00595D6C"/>
    <w:rsid w:val="00595FD5"/>
    <w:rsid w:val="005962F2"/>
    <w:rsid w:val="005A370D"/>
    <w:rsid w:val="005D4573"/>
    <w:rsid w:val="005E2A22"/>
    <w:rsid w:val="006139CF"/>
    <w:rsid w:val="00617BCC"/>
    <w:rsid w:val="006201B5"/>
    <w:rsid w:val="00640FD7"/>
    <w:rsid w:val="00643237"/>
    <w:rsid w:val="00663B40"/>
    <w:rsid w:val="00671DDB"/>
    <w:rsid w:val="00674B54"/>
    <w:rsid w:val="00696895"/>
    <w:rsid w:val="006A1AEC"/>
    <w:rsid w:val="006A65F6"/>
    <w:rsid w:val="006A6D12"/>
    <w:rsid w:val="006B650B"/>
    <w:rsid w:val="006C051D"/>
    <w:rsid w:val="006C0B05"/>
    <w:rsid w:val="006C19F6"/>
    <w:rsid w:val="006C1C57"/>
    <w:rsid w:val="006E0BFA"/>
    <w:rsid w:val="006E3EA3"/>
    <w:rsid w:val="006E7978"/>
    <w:rsid w:val="006F2E85"/>
    <w:rsid w:val="006F59BC"/>
    <w:rsid w:val="00714EC1"/>
    <w:rsid w:val="007308B5"/>
    <w:rsid w:val="00734E87"/>
    <w:rsid w:val="007466EE"/>
    <w:rsid w:val="00750E20"/>
    <w:rsid w:val="00751AD5"/>
    <w:rsid w:val="007553AF"/>
    <w:rsid w:val="0076698A"/>
    <w:rsid w:val="00773ADA"/>
    <w:rsid w:val="007A4A32"/>
    <w:rsid w:val="007A5133"/>
    <w:rsid w:val="007B7EE9"/>
    <w:rsid w:val="007C29D2"/>
    <w:rsid w:val="007D3402"/>
    <w:rsid w:val="007E3349"/>
    <w:rsid w:val="007E5C0E"/>
    <w:rsid w:val="007E7E37"/>
    <w:rsid w:val="00803CCC"/>
    <w:rsid w:val="008040F8"/>
    <w:rsid w:val="00806BD3"/>
    <w:rsid w:val="00812EBD"/>
    <w:rsid w:val="00816199"/>
    <w:rsid w:val="008332F3"/>
    <w:rsid w:val="00837ED4"/>
    <w:rsid w:val="00845471"/>
    <w:rsid w:val="00845CBF"/>
    <w:rsid w:val="00845D38"/>
    <w:rsid w:val="0085115B"/>
    <w:rsid w:val="00853F51"/>
    <w:rsid w:val="0086465E"/>
    <w:rsid w:val="00870C58"/>
    <w:rsid w:val="00872F65"/>
    <w:rsid w:val="008970AF"/>
    <w:rsid w:val="008A1331"/>
    <w:rsid w:val="008A41F8"/>
    <w:rsid w:val="008C4E3F"/>
    <w:rsid w:val="00912B0E"/>
    <w:rsid w:val="009139ED"/>
    <w:rsid w:val="00914C2B"/>
    <w:rsid w:val="009274CF"/>
    <w:rsid w:val="009341C8"/>
    <w:rsid w:val="0094168D"/>
    <w:rsid w:val="009552B2"/>
    <w:rsid w:val="00956184"/>
    <w:rsid w:val="00962408"/>
    <w:rsid w:val="0097556F"/>
    <w:rsid w:val="009807D9"/>
    <w:rsid w:val="00987CC2"/>
    <w:rsid w:val="009937A3"/>
    <w:rsid w:val="00996852"/>
    <w:rsid w:val="009A5F73"/>
    <w:rsid w:val="009B47E7"/>
    <w:rsid w:val="009D50FF"/>
    <w:rsid w:val="009D69E1"/>
    <w:rsid w:val="009E0DC0"/>
    <w:rsid w:val="009E33A0"/>
    <w:rsid w:val="009E3F19"/>
    <w:rsid w:val="009E4A9B"/>
    <w:rsid w:val="009F702F"/>
    <w:rsid w:val="009F70A6"/>
    <w:rsid w:val="00A11DDD"/>
    <w:rsid w:val="00A12FF2"/>
    <w:rsid w:val="00A1586A"/>
    <w:rsid w:val="00A32F3A"/>
    <w:rsid w:val="00A442A2"/>
    <w:rsid w:val="00A65935"/>
    <w:rsid w:val="00A671D0"/>
    <w:rsid w:val="00A75B9E"/>
    <w:rsid w:val="00A80B39"/>
    <w:rsid w:val="00A94C18"/>
    <w:rsid w:val="00AB295F"/>
    <w:rsid w:val="00AC4657"/>
    <w:rsid w:val="00AC51FE"/>
    <w:rsid w:val="00AE2D12"/>
    <w:rsid w:val="00B026B4"/>
    <w:rsid w:val="00B07134"/>
    <w:rsid w:val="00B12D8A"/>
    <w:rsid w:val="00B217E4"/>
    <w:rsid w:val="00B40325"/>
    <w:rsid w:val="00B50D1C"/>
    <w:rsid w:val="00B50EB0"/>
    <w:rsid w:val="00B52F46"/>
    <w:rsid w:val="00B55C7E"/>
    <w:rsid w:val="00B85B3E"/>
    <w:rsid w:val="00B9522E"/>
    <w:rsid w:val="00BB6BC0"/>
    <w:rsid w:val="00BC2DF8"/>
    <w:rsid w:val="00BC6613"/>
    <w:rsid w:val="00BD10BD"/>
    <w:rsid w:val="00BD605A"/>
    <w:rsid w:val="00BD68DC"/>
    <w:rsid w:val="00BF0F07"/>
    <w:rsid w:val="00BF146B"/>
    <w:rsid w:val="00C13FF6"/>
    <w:rsid w:val="00C175B2"/>
    <w:rsid w:val="00C20C5D"/>
    <w:rsid w:val="00C30135"/>
    <w:rsid w:val="00C3104B"/>
    <w:rsid w:val="00C472BF"/>
    <w:rsid w:val="00C61766"/>
    <w:rsid w:val="00C62AAC"/>
    <w:rsid w:val="00C648AB"/>
    <w:rsid w:val="00C8560C"/>
    <w:rsid w:val="00C8562A"/>
    <w:rsid w:val="00C904EA"/>
    <w:rsid w:val="00C934D1"/>
    <w:rsid w:val="00CA464C"/>
    <w:rsid w:val="00CA715C"/>
    <w:rsid w:val="00CB5009"/>
    <w:rsid w:val="00CC4B2A"/>
    <w:rsid w:val="00CD1BB9"/>
    <w:rsid w:val="00CD5D18"/>
    <w:rsid w:val="00CE336D"/>
    <w:rsid w:val="00CE6EBC"/>
    <w:rsid w:val="00CF3A80"/>
    <w:rsid w:val="00CF6FC0"/>
    <w:rsid w:val="00D120D4"/>
    <w:rsid w:val="00D236C7"/>
    <w:rsid w:val="00D277BE"/>
    <w:rsid w:val="00D5181F"/>
    <w:rsid w:val="00D6200B"/>
    <w:rsid w:val="00D76B69"/>
    <w:rsid w:val="00D94B41"/>
    <w:rsid w:val="00D9689B"/>
    <w:rsid w:val="00D97EED"/>
    <w:rsid w:val="00DA45BB"/>
    <w:rsid w:val="00DB721C"/>
    <w:rsid w:val="00DC15AF"/>
    <w:rsid w:val="00DC21C7"/>
    <w:rsid w:val="00DE201F"/>
    <w:rsid w:val="00DE4515"/>
    <w:rsid w:val="00DF3674"/>
    <w:rsid w:val="00E018FD"/>
    <w:rsid w:val="00E04FA5"/>
    <w:rsid w:val="00E067E5"/>
    <w:rsid w:val="00E069BD"/>
    <w:rsid w:val="00E07C80"/>
    <w:rsid w:val="00E20047"/>
    <w:rsid w:val="00E20632"/>
    <w:rsid w:val="00E46A40"/>
    <w:rsid w:val="00E54617"/>
    <w:rsid w:val="00E55093"/>
    <w:rsid w:val="00E77331"/>
    <w:rsid w:val="00E80352"/>
    <w:rsid w:val="00E81AA1"/>
    <w:rsid w:val="00E83722"/>
    <w:rsid w:val="00E958D9"/>
    <w:rsid w:val="00E96C40"/>
    <w:rsid w:val="00EC69E5"/>
    <w:rsid w:val="00ED7DFE"/>
    <w:rsid w:val="00F11E3E"/>
    <w:rsid w:val="00F253B4"/>
    <w:rsid w:val="00F36E2B"/>
    <w:rsid w:val="00F40F6F"/>
    <w:rsid w:val="00F46DF0"/>
    <w:rsid w:val="00F4767A"/>
    <w:rsid w:val="00F479DB"/>
    <w:rsid w:val="00F50DCA"/>
    <w:rsid w:val="00F56C8A"/>
    <w:rsid w:val="00F64E17"/>
    <w:rsid w:val="00F71847"/>
    <w:rsid w:val="00F74B21"/>
    <w:rsid w:val="00F939EC"/>
    <w:rsid w:val="00FA05B4"/>
    <w:rsid w:val="00FB1B8C"/>
    <w:rsid w:val="00FB3F28"/>
    <w:rsid w:val="00FB59AC"/>
    <w:rsid w:val="00FC36C1"/>
    <w:rsid w:val="00FE0F41"/>
    <w:rsid w:val="00FE4AE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1825</Words>
  <Characters>10040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27</cp:revision>
  <cp:lastPrinted>2021-09-06T06:43:00Z</cp:lastPrinted>
  <dcterms:created xsi:type="dcterms:W3CDTF">2022-03-23T08:12:00Z</dcterms:created>
  <dcterms:modified xsi:type="dcterms:W3CDTF">2022-04-12T06:35:00Z</dcterms:modified>
</cp:coreProperties>
</file>